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A654" w14:textId="70CA5DB5" w:rsidR="00E46D1B" w:rsidRPr="005E0E3A" w:rsidRDefault="00CF0EE1" w:rsidP="00CF0EE1">
      <w:pPr>
        <w:rPr>
          <w:sz w:val="24"/>
          <w:szCs w:val="24"/>
        </w:rPr>
      </w:pPr>
      <w:r w:rsidRPr="005E0E3A">
        <w:rPr>
          <w:sz w:val="24"/>
          <w:szCs w:val="24"/>
        </w:rPr>
        <w:t>Unit 6 – Campaign Finance</w:t>
      </w:r>
    </w:p>
    <w:p w14:paraId="0AFDA928" w14:textId="0AB58948" w:rsidR="00CF0EE1" w:rsidRPr="005E0E3A" w:rsidRDefault="00CF0EE1" w:rsidP="00CF0EE1">
      <w:pPr>
        <w:spacing w:line="240" w:lineRule="auto"/>
        <w:rPr>
          <w:sz w:val="24"/>
          <w:szCs w:val="24"/>
        </w:rPr>
      </w:pPr>
      <w:r w:rsidRPr="005E0E3A">
        <w:rPr>
          <w:sz w:val="24"/>
          <w:szCs w:val="24"/>
        </w:rPr>
        <w:t xml:space="preserve">XI. Campaign Finance </w:t>
      </w:r>
    </w:p>
    <w:p w14:paraId="2716FAE9" w14:textId="77777777" w:rsidR="00CF0EE1" w:rsidRPr="00CF0EE1" w:rsidRDefault="00CF0EE1" w:rsidP="00CF0EE1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Pre-Watergate Scandal</w:t>
      </w:r>
    </w:p>
    <w:p w14:paraId="37A48F71" w14:textId="77777777" w:rsidR="00CF0EE1" w:rsidRPr="00CF0EE1" w:rsidRDefault="00CF0EE1" w:rsidP="00CF0EE1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Unregulated by Federal Government</w:t>
      </w:r>
    </w:p>
    <w:p w14:paraId="3DD15E83" w14:textId="77777777" w:rsidR="00CF0EE1" w:rsidRPr="00CF0EE1" w:rsidRDefault="00CF0EE1" w:rsidP="00CF0EE1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Post-Watergate Scandal</w:t>
      </w:r>
    </w:p>
    <w:p w14:paraId="242398F7" w14:textId="77777777" w:rsidR="00CF0EE1" w:rsidRPr="00CF0EE1" w:rsidRDefault="00CF0EE1" w:rsidP="00CF0EE1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Federal Election Campaign Act (FECA I)</w:t>
      </w:r>
    </w:p>
    <w:p w14:paraId="04AFF940" w14:textId="77777777" w:rsidR="00CF0EE1" w:rsidRPr="00CF0EE1" w:rsidRDefault="00CF0EE1" w:rsidP="00CF0EE1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“Level the Playing Field”</w:t>
      </w:r>
    </w:p>
    <w:p w14:paraId="6DF9C498" w14:textId="77777777" w:rsidR="00CF0EE1" w:rsidRPr="00CF0EE1" w:rsidRDefault="00CF0EE1" w:rsidP="00CF0EE1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Prevent Corruption of Elections</w:t>
      </w:r>
    </w:p>
    <w:p w14:paraId="21F7EBD7" w14:textId="77777777" w:rsidR="00CF0EE1" w:rsidRPr="00CF0EE1" w:rsidRDefault="00CF0EE1" w:rsidP="00CF0EE1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0EE1">
        <w:rPr>
          <w:i/>
          <w:iCs/>
          <w:sz w:val="24"/>
          <w:szCs w:val="24"/>
        </w:rPr>
        <w:t xml:space="preserve">Buckley v. </w:t>
      </w:r>
      <w:proofErr w:type="spellStart"/>
      <w:r w:rsidRPr="00CF0EE1">
        <w:rPr>
          <w:i/>
          <w:iCs/>
          <w:sz w:val="24"/>
          <w:szCs w:val="24"/>
        </w:rPr>
        <w:t>Valeo</w:t>
      </w:r>
      <w:proofErr w:type="spellEnd"/>
    </w:p>
    <w:p w14:paraId="3F1F4AE2" w14:textId="77777777" w:rsidR="00CF0EE1" w:rsidRPr="00CF0EE1" w:rsidRDefault="00CF0EE1" w:rsidP="00CF0EE1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FECA II</w:t>
      </w:r>
    </w:p>
    <w:p w14:paraId="2E888749" w14:textId="55544C64" w:rsidR="00CF0EE1" w:rsidRPr="00CF0EE1" w:rsidRDefault="00CF0EE1" w:rsidP="00CF0EE1">
      <w:pPr>
        <w:numPr>
          <w:ilvl w:val="3"/>
          <w:numId w:val="1"/>
        </w:numPr>
        <w:tabs>
          <w:tab w:val="clear" w:pos="2880"/>
        </w:tabs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 xml:space="preserve">Maintains Limits on Donations to </w:t>
      </w:r>
      <w:r w:rsidR="005E0E3A">
        <w:rPr>
          <w:sz w:val="24"/>
          <w:szCs w:val="24"/>
        </w:rPr>
        <w:t>Candidates’</w:t>
      </w:r>
      <w:r w:rsidRPr="00CF0EE1">
        <w:rPr>
          <w:sz w:val="24"/>
          <w:szCs w:val="24"/>
        </w:rPr>
        <w:t xml:space="preserve"> Campaigns</w:t>
      </w:r>
    </w:p>
    <w:p w14:paraId="46BAC46D" w14:textId="77777777" w:rsidR="00CF0EE1" w:rsidRPr="00CF0EE1" w:rsidRDefault="00CF0EE1" w:rsidP="00CF0EE1">
      <w:pPr>
        <w:numPr>
          <w:ilvl w:val="3"/>
          <w:numId w:val="1"/>
        </w:numPr>
        <w:tabs>
          <w:tab w:val="clear" w:pos="2880"/>
        </w:tabs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Voluntary Spending Limits</w:t>
      </w:r>
    </w:p>
    <w:p w14:paraId="060E5953" w14:textId="77777777" w:rsidR="00CF0EE1" w:rsidRPr="00CF0EE1" w:rsidRDefault="00CF0EE1" w:rsidP="00CF0EE1">
      <w:pPr>
        <w:numPr>
          <w:ilvl w:val="3"/>
          <w:numId w:val="1"/>
        </w:numPr>
        <w:tabs>
          <w:tab w:val="clear" w:pos="2880"/>
        </w:tabs>
        <w:spacing w:line="240" w:lineRule="auto"/>
        <w:rPr>
          <w:sz w:val="24"/>
          <w:szCs w:val="24"/>
        </w:rPr>
      </w:pPr>
      <w:r w:rsidRPr="00CF0EE1">
        <w:rPr>
          <w:sz w:val="24"/>
          <w:szCs w:val="24"/>
        </w:rPr>
        <w:t>Federal Matching Funds</w:t>
      </w:r>
    </w:p>
    <w:p w14:paraId="71604939" w14:textId="77777777" w:rsidR="00CF0EE1" w:rsidRPr="005E0E3A" w:rsidRDefault="00CF0EE1" w:rsidP="00CF0EE1">
      <w:pPr>
        <w:spacing w:line="240" w:lineRule="auto"/>
        <w:rPr>
          <w:sz w:val="24"/>
          <w:szCs w:val="24"/>
        </w:rPr>
      </w:pPr>
    </w:p>
    <w:p w14:paraId="2E228469" w14:textId="77777777" w:rsidR="00CF0EE1" w:rsidRPr="005E0E3A" w:rsidRDefault="00CF0EE1" w:rsidP="00CF0EE1">
      <w:pPr>
        <w:spacing w:line="240" w:lineRule="auto"/>
        <w:rPr>
          <w:sz w:val="24"/>
          <w:szCs w:val="24"/>
        </w:rPr>
      </w:pPr>
    </w:p>
    <w:sectPr w:rsidR="00CF0EE1" w:rsidRPr="005E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69EC"/>
    <w:multiLevelType w:val="hybridMultilevel"/>
    <w:tmpl w:val="B62E86A2"/>
    <w:lvl w:ilvl="0" w:tplc="9B78C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746B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868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C04C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68417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0A4F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DE009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14A5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410DB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95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E1"/>
    <w:rsid w:val="005E0E3A"/>
    <w:rsid w:val="00756DA5"/>
    <w:rsid w:val="00CF0EE1"/>
    <w:rsid w:val="00E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758E"/>
  <w15:chartTrackingRefBased/>
  <w15:docId w15:val="{527DEABE-4D17-4E59-A896-49F4DEC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3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7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8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76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79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2023-02-22T19:48:00Z</dcterms:created>
  <dcterms:modified xsi:type="dcterms:W3CDTF">2023-02-22T19:48:00Z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f58b940e-6193-4eb0-b228-0d7d9950d0e7</vt:lpwstr>
  </property>
</Properties>
</file>