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EBCF" w14:textId="708E631B" w:rsidR="007231DE" w:rsidRPr="00BA667D" w:rsidRDefault="003C4DE7">
      <w:pPr>
        <w:rPr>
          <w:rFonts w:ascii="Times New Roman" w:hAnsi="Times New Roman" w:cs="Times New Roman"/>
          <w:b/>
          <w:bCs/>
        </w:rPr>
      </w:pPr>
      <w:r w:rsidRPr="00BD584D">
        <w:rPr>
          <w:rFonts w:ascii="Times New Roman" w:hAnsi="Times New Roman" w:cs="Times New Roman"/>
        </w:rPr>
        <w:t>Case Name</w:t>
      </w:r>
      <w:r w:rsidR="00D0705B" w:rsidRPr="00BD584D">
        <w:rPr>
          <w:rFonts w:ascii="Times New Roman" w:hAnsi="Times New Roman" w:cs="Times New Roman"/>
        </w:rPr>
        <w:t>:</w:t>
      </w:r>
      <w:r w:rsidR="00BA667D">
        <w:rPr>
          <w:rFonts w:ascii="Times New Roman" w:hAnsi="Times New Roman" w:cs="Times New Roman"/>
        </w:rPr>
        <w:t xml:space="preserve"> </w:t>
      </w:r>
      <w:r w:rsidR="00BA667D">
        <w:rPr>
          <w:rFonts w:ascii="Times New Roman" w:hAnsi="Times New Roman" w:cs="Times New Roman"/>
          <w:b/>
          <w:bCs/>
        </w:rPr>
        <w:t>Marbury v. Madison (1803)</w:t>
      </w:r>
    </w:p>
    <w:tbl>
      <w:tblPr>
        <w:tblW w:w="93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4780"/>
      </w:tblGrid>
      <w:tr w:rsidR="003C4DE7" w:rsidRPr="00BD584D" w14:paraId="14E5EFD8" w14:textId="77777777" w:rsidTr="00D0705B">
        <w:trPr>
          <w:trHeight w:val="2782"/>
        </w:trPr>
        <w:tc>
          <w:tcPr>
            <w:tcW w:w="9358" w:type="dxa"/>
            <w:gridSpan w:val="2"/>
          </w:tcPr>
          <w:p w14:paraId="40DC4AC6" w14:textId="77777777" w:rsidR="007C242A" w:rsidRPr="00BD584D" w:rsidRDefault="007C242A" w:rsidP="007C242A">
            <w:pPr>
              <w:rPr>
                <w:rFonts w:ascii="Times New Roman" w:hAnsi="Times New Roman" w:cs="Times New Roman"/>
              </w:rPr>
            </w:pPr>
            <w:r w:rsidRPr="00BD584D">
              <w:rPr>
                <w:rFonts w:ascii="Times New Roman" w:hAnsi="Times New Roman" w:cs="Times New Roman"/>
                <w:color w:val="000000"/>
              </w:rPr>
              <w:t>Background &amp; Facts:</w:t>
            </w:r>
          </w:p>
          <w:p w14:paraId="4B2C785A" w14:textId="77777777" w:rsidR="00EC13A7" w:rsidRDefault="00EC13A7">
            <w:pPr>
              <w:rPr>
                <w:rFonts w:ascii="Times New Roman" w:hAnsi="Times New Roman" w:cs="Times New Roman"/>
                <w:b/>
                <w:bCs/>
              </w:rPr>
            </w:pPr>
            <w:r>
              <w:rPr>
                <w:rFonts w:ascii="Times New Roman" w:hAnsi="Times New Roman" w:cs="Times New Roman"/>
                <w:b/>
                <w:bCs/>
              </w:rPr>
              <w:t>Background:</w:t>
            </w:r>
          </w:p>
          <w:p w14:paraId="748413B5" w14:textId="77777777" w:rsidR="00EC13A7" w:rsidRDefault="005357D0" w:rsidP="00EC13A7">
            <w:pPr>
              <w:pStyle w:val="ListParagraph"/>
              <w:numPr>
                <w:ilvl w:val="0"/>
                <w:numId w:val="1"/>
              </w:numPr>
              <w:rPr>
                <w:rFonts w:ascii="Times New Roman" w:hAnsi="Times New Roman" w:cs="Times New Roman"/>
                <w:b/>
                <w:bCs/>
              </w:rPr>
            </w:pPr>
            <w:r>
              <w:rPr>
                <w:rFonts w:ascii="Times New Roman" w:hAnsi="Times New Roman" w:cs="Times New Roman"/>
                <w:b/>
                <w:bCs/>
              </w:rPr>
              <w:t>Supreme Court has authority to hear two types of cases:</w:t>
            </w:r>
          </w:p>
          <w:p w14:paraId="0A8F2241" w14:textId="77777777" w:rsidR="005357D0" w:rsidRDefault="005357D0" w:rsidP="005357D0">
            <w:pPr>
              <w:pStyle w:val="ListParagraph"/>
              <w:numPr>
                <w:ilvl w:val="0"/>
                <w:numId w:val="2"/>
              </w:numPr>
              <w:rPr>
                <w:rFonts w:ascii="Times New Roman" w:hAnsi="Times New Roman" w:cs="Times New Roman"/>
                <w:b/>
                <w:bCs/>
              </w:rPr>
            </w:pPr>
            <w:r>
              <w:rPr>
                <w:rFonts w:ascii="Times New Roman" w:hAnsi="Times New Roman" w:cs="Times New Roman"/>
                <w:b/>
                <w:bCs/>
              </w:rPr>
              <w:t>Original Jurisdiction (</w:t>
            </w:r>
            <w:proofErr w:type="gramStart"/>
            <w:r>
              <w:rPr>
                <w:rFonts w:ascii="Times New Roman" w:hAnsi="Times New Roman" w:cs="Times New Roman"/>
                <w:b/>
                <w:bCs/>
              </w:rPr>
              <w:t>i.e.</w:t>
            </w:r>
            <w:proofErr w:type="gramEnd"/>
            <w:r>
              <w:rPr>
                <w:rFonts w:ascii="Times New Roman" w:hAnsi="Times New Roman" w:cs="Times New Roman"/>
                <w:b/>
                <w:bCs/>
              </w:rPr>
              <w:t xml:space="preserve"> the first court to hear the case)</w:t>
            </w:r>
          </w:p>
          <w:p w14:paraId="1CB1FF7E" w14:textId="7071776F" w:rsidR="005357D0" w:rsidRDefault="005357D0" w:rsidP="005357D0">
            <w:pPr>
              <w:pStyle w:val="ListParagraph"/>
              <w:numPr>
                <w:ilvl w:val="0"/>
                <w:numId w:val="2"/>
              </w:numPr>
              <w:rPr>
                <w:rFonts w:ascii="Times New Roman" w:hAnsi="Times New Roman" w:cs="Times New Roman"/>
                <w:b/>
                <w:bCs/>
              </w:rPr>
            </w:pPr>
            <w:r>
              <w:rPr>
                <w:rFonts w:ascii="Times New Roman" w:hAnsi="Times New Roman" w:cs="Times New Roman"/>
                <w:b/>
                <w:bCs/>
              </w:rPr>
              <w:t>Appellate Jurisdiction (</w:t>
            </w:r>
            <w:proofErr w:type="gramStart"/>
            <w:r>
              <w:rPr>
                <w:rFonts w:ascii="Times New Roman" w:hAnsi="Times New Roman" w:cs="Times New Roman"/>
                <w:b/>
                <w:bCs/>
              </w:rPr>
              <w:t>i.e.</w:t>
            </w:r>
            <w:proofErr w:type="gramEnd"/>
            <w:r>
              <w:rPr>
                <w:rFonts w:ascii="Times New Roman" w:hAnsi="Times New Roman" w:cs="Times New Roman"/>
                <w:b/>
                <w:bCs/>
              </w:rPr>
              <w:t xml:space="preserve"> cases first argued &amp; decided by a lower court; appealed to SCOTUS to be reviewed)</w:t>
            </w:r>
          </w:p>
          <w:p w14:paraId="4BFFCE8A" w14:textId="77777777" w:rsidR="00F9182E" w:rsidRDefault="00F9182E" w:rsidP="00F9182E">
            <w:pPr>
              <w:pStyle w:val="ListParagraph"/>
              <w:ind w:left="1080"/>
              <w:rPr>
                <w:rFonts w:ascii="Times New Roman" w:hAnsi="Times New Roman" w:cs="Times New Roman"/>
                <w:b/>
                <w:bCs/>
              </w:rPr>
            </w:pPr>
          </w:p>
          <w:p w14:paraId="5A5E40C5" w14:textId="2FA36FA8" w:rsidR="005357D0" w:rsidRPr="00F9182E" w:rsidRDefault="005357D0" w:rsidP="005357D0">
            <w:pPr>
              <w:pStyle w:val="ListParagraph"/>
              <w:numPr>
                <w:ilvl w:val="0"/>
                <w:numId w:val="1"/>
              </w:numPr>
              <w:rPr>
                <w:rFonts w:ascii="Times New Roman" w:hAnsi="Times New Roman" w:cs="Times New Roman"/>
                <w:b/>
                <w:bCs/>
              </w:rPr>
            </w:pPr>
            <w:r>
              <w:rPr>
                <w:rFonts w:ascii="Times New Roman" w:hAnsi="Times New Roman" w:cs="Times New Roman"/>
                <w:b/>
                <w:bCs/>
              </w:rPr>
              <w:t xml:space="preserve">Judiciary Act of 1789 – Authorized SCOTUS to issue </w:t>
            </w:r>
            <w:r>
              <w:rPr>
                <w:rFonts w:ascii="Times New Roman" w:hAnsi="Times New Roman" w:cs="Times New Roman"/>
                <w:b/>
                <w:bCs/>
                <w:i/>
                <w:iCs/>
              </w:rPr>
              <w:t>writ of mandamus</w:t>
            </w:r>
          </w:p>
          <w:p w14:paraId="2BFF4C9C" w14:textId="77777777" w:rsidR="00F9182E" w:rsidRDefault="00F9182E" w:rsidP="00F9182E">
            <w:pPr>
              <w:pStyle w:val="ListParagraph"/>
              <w:rPr>
                <w:rFonts w:ascii="Times New Roman" w:hAnsi="Times New Roman" w:cs="Times New Roman"/>
                <w:b/>
                <w:bCs/>
              </w:rPr>
            </w:pPr>
          </w:p>
          <w:p w14:paraId="37E6D2EB" w14:textId="7C2AC892" w:rsidR="00F9182E" w:rsidRDefault="00F9182E" w:rsidP="005357D0">
            <w:pPr>
              <w:pStyle w:val="ListParagraph"/>
              <w:numPr>
                <w:ilvl w:val="0"/>
                <w:numId w:val="1"/>
              </w:numPr>
              <w:rPr>
                <w:rFonts w:ascii="Times New Roman" w:hAnsi="Times New Roman" w:cs="Times New Roman"/>
                <w:b/>
                <w:bCs/>
              </w:rPr>
            </w:pPr>
            <w:r>
              <w:rPr>
                <w:rFonts w:ascii="Times New Roman" w:hAnsi="Times New Roman" w:cs="Times New Roman"/>
                <w:b/>
                <w:bCs/>
                <w:i/>
                <w:iCs/>
              </w:rPr>
              <w:t xml:space="preserve">Writ of Mandamus - </w:t>
            </w:r>
            <w:r w:rsidRPr="00F9182E">
              <w:rPr>
                <w:rFonts w:ascii="Times New Roman" w:hAnsi="Times New Roman" w:cs="Times New Roman"/>
                <w:b/>
                <w:bCs/>
              </w:rPr>
              <w:t>a command by a superior court to a public official or lower court to perform a special duty.</w:t>
            </w:r>
          </w:p>
          <w:p w14:paraId="105D8952" w14:textId="77777777" w:rsidR="00F9182E" w:rsidRPr="00F9182E" w:rsidRDefault="00F9182E" w:rsidP="00F9182E">
            <w:pPr>
              <w:rPr>
                <w:rFonts w:ascii="Times New Roman" w:hAnsi="Times New Roman" w:cs="Times New Roman"/>
                <w:b/>
                <w:bCs/>
              </w:rPr>
            </w:pPr>
          </w:p>
          <w:p w14:paraId="31BFCD29" w14:textId="77777777" w:rsidR="00F9182E" w:rsidRDefault="00F9182E" w:rsidP="005357D0">
            <w:pPr>
              <w:pStyle w:val="ListParagraph"/>
              <w:numPr>
                <w:ilvl w:val="0"/>
                <w:numId w:val="1"/>
              </w:numPr>
              <w:rPr>
                <w:rFonts w:ascii="Times New Roman" w:hAnsi="Times New Roman" w:cs="Times New Roman"/>
                <w:b/>
                <w:bCs/>
              </w:rPr>
            </w:pPr>
            <w:r>
              <w:rPr>
                <w:rFonts w:ascii="Times New Roman" w:hAnsi="Times New Roman" w:cs="Times New Roman"/>
                <w:b/>
                <w:bCs/>
              </w:rPr>
              <w:t>1801 – End of John Adams’ presidency he appointed many Federalist judges (that aligned w/ him politically before opposing party (Thomas Jefferson/Dem-Rep) took office</w:t>
            </w:r>
          </w:p>
          <w:p w14:paraId="262E6A66" w14:textId="77777777" w:rsidR="00F9182E" w:rsidRPr="00F9182E" w:rsidRDefault="00F9182E" w:rsidP="00F9182E">
            <w:pPr>
              <w:pStyle w:val="ListParagraph"/>
              <w:rPr>
                <w:rFonts w:ascii="Times New Roman" w:hAnsi="Times New Roman" w:cs="Times New Roman"/>
                <w:b/>
                <w:bCs/>
              </w:rPr>
            </w:pPr>
          </w:p>
          <w:p w14:paraId="47B471A6" w14:textId="024653CB" w:rsidR="00F9182E" w:rsidRDefault="00F9182E" w:rsidP="005357D0">
            <w:pPr>
              <w:pStyle w:val="ListParagraph"/>
              <w:numPr>
                <w:ilvl w:val="0"/>
                <w:numId w:val="1"/>
              </w:numPr>
              <w:rPr>
                <w:rFonts w:ascii="Times New Roman" w:hAnsi="Times New Roman" w:cs="Times New Roman"/>
                <w:b/>
                <w:bCs/>
              </w:rPr>
            </w:pPr>
            <w:r>
              <w:rPr>
                <w:rFonts w:ascii="Times New Roman" w:hAnsi="Times New Roman" w:cs="Times New Roman"/>
                <w:b/>
                <w:bCs/>
              </w:rPr>
              <w:t xml:space="preserve">John Marshall (Adams Sec. of State) was supposed to finish the paper and deliver the commissions to these new judges </w:t>
            </w:r>
            <w:r w:rsidR="00A11012">
              <w:rPr>
                <w:rFonts w:ascii="Times New Roman" w:hAnsi="Times New Roman" w:cs="Times New Roman"/>
                <w:b/>
                <w:bCs/>
              </w:rPr>
              <w:t>--- he thought the next guy (James Madison) would do it…HE DIDN’T!!!</w:t>
            </w:r>
          </w:p>
          <w:p w14:paraId="7078BA7A" w14:textId="77777777" w:rsidR="00A11012" w:rsidRPr="00A11012" w:rsidRDefault="00A11012" w:rsidP="00A11012">
            <w:pPr>
              <w:pStyle w:val="ListParagraph"/>
              <w:rPr>
                <w:rFonts w:ascii="Times New Roman" w:hAnsi="Times New Roman" w:cs="Times New Roman"/>
                <w:b/>
                <w:bCs/>
              </w:rPr>
            </w:pPr>
          </w:p>
          <w:p w14:paraId="53521809" w14:textId="0F7102A4" w:rsidR="00A11012" w:rsidRDefault="00A11012" w:rsidP="00A11012">
            <w:pPr>
              <w:rPr>
                <w:rFonts w:ascii="Times New Roman" w:hAnsi="Times New Roman" w:cs="Times New Roman"/>
                <w:b/>
                <w:bCs/>
              </w:rPr>
            </w:pPr>
            <w:r>
              <w:rPr>
                <w:rFonts w:ascii="Times New Roman" w:hAnsi="Times New Roman" w:cs="Times New Roman"/>
                <w:b/>
                <w:bCs/>
              </w:rPr>
              <w:t>Facts:</w:t>
            </w:r>
          </w:p>
          <w:p w14:paraId="7EBE12E3" w14:textId="3E317299" w:rsidR="00A11012" w:rsidRDefault="00A11012" w:rsidP="00A11012">
            <w:pPr>
              <w:pStyle w:val="ListParagraph"/>
              <w:numPr>
                <w:ilvl w:val="0"/>
                <w:numId w:val="4"/>
              </w:numPr>
              <w:rPr>
                <w:rFonts w:ascii="Times New Roman" w:hAnsi="Times New Roman" w:cs="Times New Roman"/>
                <w:b/>
                <w:bCs/>
              </w:rPr>
            </w:pPr>
            <w:r>
              <w:rPr>
                <w:rFonts w:ascii="Times New Roman" w:hAnsi="Times New Roman" w:cs="Times New Roman"/>
                <w:b/>
                <w:bCs/>
              </w:rPr>
              <w:t>William Marbury (one of the midnight judg</w:t>
            </w:r>
            <w:r w:rsidR="00334373">
              <w:rPr>
                <w:rFonts w:ascii="Times New Roman" w:hAnsi="Times New Roman" w:cs="Times New Roman"/>
                <w:b/>
                <w:bCs/>
              </w:rPr>
              <w:t>es Adams appointed) didn’t get his new job as a judge</w:t>
            </w:r>
          </w:p>
          <w:p w14:paraId="0A063805" w14:textId="77777777" w:rsidR="00334373" w:rsidRDefault="00334373" w:rsidP="00334373">
            <w:pPr>
              <w:pStyle w:val="ListParagraph"/>
              <w:rPr>
                <w:rFonts w:ascii="Times New Roman" w:hAnsi="Times New Roman" w:cs="Times New Roman"/>
                <w:b/>
                <w:bCs/>
              </w:rPr>
            </w:pPr>
          </w:p>
          <w:p w14:paraId="466224FA" w14:textId="4DD1DB35" w:rsidR="00334373" w:rsidRDefault="00334373" w:rsidP="00A11012">
            <w:pPr>
              <w:pStyle w:val="ListParagraph"/>
              <w:numPr>
                <w:ilvl w:val="0"/>
                <w:numId w:val="4"/>
              </w:numPr>
              <w:rPr>
                <w:rFonts w:ascii="Times New Roman" w:hAnsi="Times New Roman" w:cs="Times New Roman"/>
                <w:b/>
                <w:bCs/>
              </w:rPr>
            </w:pPr>
            <w:r>
              <w:rPr>
                <w:rFonts w:ascii="Times New Roman" w:hAnsi="Times New Roman" w:cs="Times New Roman"/>
                <w:b/>
                <w:bCs/>
              </w:rPr>
              <w:t xml:space="preserve">Marbury sues James Madison (Jefferson’s new Secretary of State) and asked the SCOTUS to issue a </w:t>
            </w:r>
            <w:r>
              <w:rPr>
                <w:rFonts w:ascii="Times New Roman" w:hAnsi="Times New Roman" w:cs="Times New Roman"/>
                <w:b/>
                <w:bCs/>
                <w:i/>
                <w:iCs/>
              </w:rPr>
              <w:t xml:space="preserve">writ of mandamus </w:t>
            </w:r>
            <w:r>
              <w:rPr>
                <w:rFonts w:ascii="Times New Roman" w:hAnsi="Times New Roman" w:cs="Times New Roman"/>
                <w:b/>
                <w:bCs/>
              </w:rPr>
              <w:t>requiring Madison to DO HIS JOB (</w:t>
            </w:r>
            <w:proofErr w:type="gramStart"/>
            <w:r>
              <w:rPr>
                <w:rFonts w:ascii="Times New Roman" w:hAnsi="Times New Roman" w:cs="Times New Roman"/>
                <w:b/>
                <w:bCs/>
              </w:rPr>
              <w:t>i.e.</w:t>
            </w:r>
            <w:proofErr w:type="gramEnd"/>
            <w:r>
              <w:rPr>
                <w:rFonts w:ascii="Times New Roman" w:hAnsi="Times New Roman" w:cs="Times New Roman"/>
                <w:b/>
                <w:bCs/>
              </w:rPr>
              <w:t xml:space="preserve"> deliver the commissions)</w:t>
            </w:r>
          </w:p>
          <w:p w14:paraId="290C2BBD" w14:textId="77777777" w:rsidR="00334373" w:rsidRPr="00334373" w:rsidRDefault="00334373" w:rsidP="00334373">
            <w:pPr>
              <w:pStyle w:val="ListParagraph"/>
              <w:rPr>
                <w:rFonts w:ascii="Times New Roman" w:hAnsi="Times New Roman" w:cs="Times New Roman"/>
                <w:b/>
                <w:bCs/>
              </w:rPr>
            </w:pPr>
          </w:p>
          <w:p w14:paraId="3E8C57AC" w14:textId="2232061C" w:rsidR="00334373" w:rsidRDefault="00334373" w:rsidP="00A11012">
            <w:pPr>
              <w:pStyle w:val="ListParagraph"/>
              <w:numPr>
                <w:ilvl w:val="0"/>
                <w:numId w:val="4"/>
              </w:numPr>
              <w:rPr>
                <w:rFonts w:ascii="Times New Roman" w:hAnsi="Times New Roman" w:cs="Times New Roman"/>
                <w:b/>
                <w:bCs/>
              </w:rPr>
            </w:pPr>
            <w:r w:rsidRPr="00334373">
              <w:rPr>
                <w:rFonts w:ascii="Times New Roman" w:hAnsi="Times New Roman" w:cs="Times New Roman"/>
                <w:b/>
                <w:bCs/>
              </w:rPr>
              <w:t>President Jefferson and Secretary of State Madison were Democratic-Republicans who were attempting to prevent the Federalist appointees from taking office</w:t>
            </w:r>
          </w:p>
          <w:p w14:paraId="3759F22E" w14:textId="77777777" w:rsidR="00334373" w:rsidRPr="00334373" w:rsidRDefault="00334373" w:rsidP="00334373">
            <w:pPr>
              <w:pStyle w:val="ListParagraph"/>
              <w:rPr>
                <w:rFonts w:ascii="Times New Roman" w:hAnsi="Times New Roman" w:cs="Times New Roman"/>
                <w:b/>
                <w:bCs/>
              </w:rPr>
            </w:pPr>
          </w:p>
          <w:p w14:paraId="74212A20" w14:textId="1D24C5ED" w:rsidR="00334373" w:rsidRPr="00A11012" w:rsidRDefault="00334373" w:rsidP="00A11012">
            <w:pPr>
              <w:pStyle w:val="ListParagraph"/>
              <w:numPr>
                <w:ilvl w:val="0"/>
                <w:numId w:val="4"/>
              </w:numPr>
              <w:rPr>
                <w:rFonts w:ascii="Times New Roman" w:hAnsi="Times New Roman" w:cs="Times New Roman"/>
                <w:b/>
                <w:bCs/>
              </w:rPr>
            </w:pPr>
            <w:r w:rsidRPr="00334373">
              <w:rPr>
                <w:rFonts w:ascii="Times New Roman" w:hAnsi="Times New Roman" w:cs="Times New Roman"/>
                <w:b/>
                <w:bCs/>
              </w:rPr>
              <w:t xml:space="preserve">Chief Justice Marshall framed the case as a question about whether the Supreme Court even </w:t>
            </w:r>
            <w:proofErr w:type="gramStart"/>
            <w:r w:rsidRPr="00334373">
              <w:rPr>
                <w:rFonts w:ascii="Times New Roman" w:hAnsi="Times New Roman" w:cs="Times New Roman"/>
                <w:b/>
                <w:bCs/>
              </w:rPr>
              <w:t>had the power</w:t>
            </w:r>
            <w:proofErr w:type="gramEnd"/>
            <w:r w:rsidRPr="00334373">
              <w:rPr>
                <w:rFonts w:ascii="Times New Roman" w:hAnsi="Times New Roman" w:cs="Times New Roman"/>
                <w:b/>
                <w:bCs/>
              </w:rPr>
              <w:t xml:space="preserve"> to order the writ of</w:t>
            </w:r>
            <w:r w:rsidRPr="00334373">
              <w:rPr>
                <w:rFonts w:ascii="Times New Roman" w:hAnsi="Times New Roman" w:cs="Times New Roman"/>
                <w:b/>
                <w:bCs/>
                <w:i/>
              </w:rPr>
              <w:t xml:space="preserve"> mandamus.</w:t>
            </w:r>
          </w:p>
          <w:p w14:paraId="03274746" w14:textId="780AD9CA" w:rsidR="00A11012" w:rsidRPr="00A11012" w:rsidRDefault="00A11012" w:rsidP="00A11012">
            <w:pPr>
              <w:rPr>
                <w:rFonts w:ascii="Times New Roman" w:hAnsi="Times New Roman" w:cs="Times New Roman"/>
                <w:b/>
                <w:bCs/>
              </w:rPr>
            </w:pPr>
          </w:p>
        </w:tc>
      </w:tr>
      <w:tr w:rsidR="003C4DE7" w:rsidRPr="00BD584D" w14:paraId="5C246EC8" w14:textId="77777777" w:rsidTr="00D0705B">
        <w:trPr>
          <w:trHeight w:val="1679"/>
        </w:trPr>
        <w:tc>
          <w:tcPr>
            <w:tcW w:w="9358" w:type="dxa"/>
            <w:gridSpan w:val="2"/>
          </w:tcPr>
          <w:p w14:paraId="45CCD7FF" w14:textId="26C9D65D" w:rsidR="0079261E" w:rsidRDefault="0079261E" w:rsidP="0079261E">
            <w:pPr>
              <w:pStyle w:val="NormalWeb"/>
              <w:ind w:left="100"/>
              <w:rPr>
                <w:color w:val="000000"/>
              </w:rPr>
            </w:pPr>
            <w:r w:rsidRPr="00BD584D">
              <w:rPr>
                <w:color w:val="000000"/>
              </w:rPr>
              <w:t>Issue: </w:t>
            </w:r>
          </w:p>
          <w:p w14:paraId="28316948" w14:textId="7962CFD3" w:rsidR="00334373" w:rsidRPr="00334373" w:rsidRDefault="00334373" w:rsidP="0079261E">
            <w:pPr>
              <w:pStyle w:val="NormalWeb"/>
              <w:ind w:left="100"/>
              <w:rPr>
                <w:b/>
                <w:bCs/>
              </w:rPr>
            </w:pPr>
            <w:r w:rsidRPr="00334373">
              <w:rPr>
                <w:b/>
                <w:bCs/>
              </w:rPr>
              <w:t>Does Marbury have a right to his commission, and can he sue the federal government for it?</w:t>
            </w:r>
          </w:p>
          <w:p w14:paraId="5ECBB95A" w14:textId="11649A59" w:rsidR="00334373" w:rsidRPr="00334373" w:rsidRDefault="00334373" w:rsidP="0079261E">
            <w:pPr>
              <w:pStyle w:val="NormalWeb"/>
              <w:ind w:left="100"/>
              <w:rPr>
                <w:b/>
                <w:bCs/>
              </w:rPr>
            </w:pPr>
            <w:r w:rsidRPr="00334373">
              <w:rPr>
                <w:rFonts w:eastAsia="Calibri"/>
                <w:b/>
                <w:bCs/>
                <w:szCs w:val="22"/>
              </w:rPr>
              <w:t>Does the Supreme Court have the authority to order the delivery of the commission?</w:t>
            </w:r>
          </w:p>
          <w:p w14:paraId="29311CA3" w14:textId="77777777" w:rsidR="003C4DE7" w:rsidRPr="00BD584D" w:rsidRDefault="003C4DE7">
            <w:pPr>
              <w:rPr>
                <w:rFonts w:ascii="Times New Roman" w:hAnsi="Times New Roman" w:cs="Times New Roman"/>
              </w:rPr>
            </w:pPr>
          </w:p>
        </w:tc>
      </w:tr>
      <w:tr w:rsidR="003C4DE7" w:rsidRPr="00BD584D" w14:paraId="5D528F50" w14:textId="77777777" w:rsidTr="00D0705B">
        <w:trPr>
          <w:trHeight w:val="2757"/>
        </w:trPr>
        <w:tc>
          <w:tcPr>
            <w:tcW w:w="9358" w:type="dxa"/>
            <w:gridSpan w:val="2"/>
          </w:tcPr>
          <w:p w14:paraId="2AF5B577" w14:textId="77777777" w:rsidR="0079261E" w:rsidRPr="00BD584D" w:rsidRDefault="0079261E" w:rsidP="0079261E">
            <w:pPr>
              <w:pStyle w:val="NormalWeb"/>
              <w:spacing w:before="0" w:beforeAutospacing="0" w:after="0" w:afterAutospacing="0"/>
              <w:ind w:left="100"/>
              <w:rPr>
                <w:color w:val="000000"/>
              </w:rPr>
            </w:pPr>
            <w:r w:rsidRPr="00BD584D">
              <w:rPr>
                <w:color w:val="000000"/>
              </w:rPr>
              <w:lastRenderedPageBreak/>
              <w:t>Constitutional Provisions/Statues/Precedents:</w:t>
            </w:r>
          </w:p>
          <w:p w14:paraId="2F3F4EBB" w14:textId="77777777" w:rsidR="0079261E" w:rsidRPr="007E5A8B" w:rsidRDefault="0079261E" w:rsidP="0079261E">
            <w:pPr>
              <w:spacing w:after="240"/>
              <w:rPr>
                <w:rFonts w:ascii="Times New Roman" w:hAnsi="Times New Roman" w:cs="Times New Roman"/>
                <w:b/>
                <w:bCs/>
              </w:rPr>
            </w:pPr>
          </w:p>
          <w:p w14:paraId="3494A138" w14:textId="77777777" w:rsidR="007E5A8B" w:rsidRPr="007E5A8B" w:rsidRDefault="007E5A8B" w:rsidP="007E5A8B">
            <w:pPr>
              <w:pStyle w:val="Bulletsl"/>
              <w:spacing w:before="240" w:line="276" w:lineRule="auto"/>
              <w:rPr>
                <w:rFonts w:ascii="Times New Roman" w:hAnsi="Times New Roman" w:cs="Times New Roman"/>
                <w:b/>
                <w:bCs/>
                <w:color w:val="000000"/>
              </w:rPr>
            </w:pPr>
            <w:r w:rsidRPr="007E5A8B">
              <w:rPr>
                <w:rFonts w:ascii="Times New Roman" w:hAnsi="Times New Roman" w:cs="Times New Roman"/>
                <w:b/>
                <w:bCs/>
              </w:rPr>
              <w:t xml:space="preserve">Article III, Section 2, Clause 2 of the </w:t>
            </w:r>
            <w:r w:rsidRPr="007E5A8B">
              <w:rPr>
                <w:rFonts w:ascii="Times New Roman" w:hAnsi="Times New Roman" w:cs="Times New Roman"/>
                <w:b/>
                <w:bCs/>
                <w:color w:val="000000"/>
              </w:rPr>
              <w:t>U.S. Constitution</w:t>
            </w:r>
          </w:p>
          <w:p w14:paraId="44F9B650" w14:textId="7754F599" w:rsidR="007E5A8B" w:rsidRPr="007E5A8B" w:rsidRDefault="007E5A8B" w:rsidP="007E5A8B">
            <w:pPr>
              <w:pStyle w:val="Bulletsl"/>
              <w:numPr>
                <w:ilvl w:val="0"/>
                <w:numId w:val="0"/>
              </w:numPr>
              <w:spacing w:line="276" w:lineRule="auto"/>
              <w:ind w:left="720"/>
              <w:rPr>
                <w:rFonts w:ascii="Times New Roman" w:hAnsi="Times New Roman" w:cs="Times New Roman"/>
                <w:b/>
                <w:bCs/>
              </w:rPr>
            </w:pPr>
            <w:r w:rsidRPr="007E5A8B">
              <w:rPr>
                <w:rFonts w:ascii="Times New Roman" w:hAnsi="Times New Roman" w:cs="Times New Roman"/>
                <w:b/>
                <w:bCs/>
              </w:rPr>
              <w:t xml:space="preserve">“In all cases affecting ambassadors, other public </w:t>
            </w:r>
            <w:proofErr w:type="gramStart"/>
            <w:r w:rsidRPr="007E5A8B">
              <w:rPr>
                <w:rFonts w:ascii="Times New Roman" w:hAnsi="Times New Roman" w:cs="Times New Roman"/>
                <w:b/>
                <w:bCs/>
              </w:rPr>
              <w:t>ministers</w:t>
            </w:r>
            <w:proofErr w:type="gramEnd"/>
            <w:r w:rsidRPr="007E5A8B">
              <w:rPr>
                <w:rFonts w:ascii="Times New Roman" w:hAnsi="Times New Roman" w:cs="Times New Roman"/>
                <w:b/>
                <w:bCs/>
              </w:rPr>
              <w:t xml:space="preserve">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14:paraId="115ED34A" w14:textId="7DDC7627" w:rsidR="007E5A8B" w:rsidRDefault="007E5A8B" w:rsidP="007E5A8B">
            <w:pPr>
              <w:pStyle w:val="Bulletsl"/>
              <w:numPr>
                <w:ilvl w:val="0"/>
                <w:numId w:val="0"/>
              </w:numPr>
              <w:spacing w:line="276" w:lineRule="auto"/>
              <w:ind w:left="720"/>
            </w:pPr>
          </w:p>
          <w:p w14:paraId="19B292DB" w14:textId="4BDB096E" w:rsidR="007E5A8B" w:rsidRPr="007E5A8B" w:rsidRDefault="007E5A8B" w:rsidP="007E5A8B">
            <w:pPr>
              <w:pStyle w:val="ListParagraph"/>
              <w:numPr>
                <w:ilvl w:val="0"/>
                <w:numId w:val="6"/>
              </w:numPr>
              <w:spacing w:before="240" w:after="120" w:line="276" w:lineRule="auto"/>
              <w:rPr>
                <w:rFonts w:ascii="Times New Roman" w:eastAsia="Calibri" w:hAnsi="Times New Roman" w:cs="Times New Roman"/>
                <w:b/>
              </w:rPr>
            </w:pPr>
            <w:r w:rsidRPr="007E5A8B">
              <w:rPr>
                <w:rFonts w:ascii="Times New Roman" w:eastAsia="Calibri" w:hAnsi="Times New Roman" w:cs="Times New Roman"/>
                <w:b/>
              </w:rPr>
              <w:t>The Judiciary Act of 1789</w:t>
            </w:r>
          </w:p>
          <w:p w14:paraId="72B89ED7" w14:textId="77777777" w:rsidR="007E5A8B" w:rsidRPr="007E5A8B" w:rsidRDefault="007E5A8B" w:rsidP="007E5A8B">
            <w:pPr>
              <w:spacing w:after="120" w:line="276" w:lineRule="auto"/>
              <w:ind w:left="720"/>
              <w:rPr>
                <w:rFonts w:ascii="Times New Roman" w:eastAsia="Calibri" w:hAnsi="Times New Roman" w:cs="Times New Roman"/>
                <w:b/>
              </w:rPr>
            </w:pPr>
            <w:r w:rsidRPr="007E5A8B">
              <w:rPr>
                <w:rFonts w:ascii="Times New Roman" w:eastAsia="Calibri" w:hAnsi="Times New Roman" w:cs="Times New Roman"/>
                <w:b/>
              </w:rPr>
              <w:t xml:space="preserve">This Act authorized the Supreme Court to “issue writs of </w:t>
            </w:r>
            <w:r w:rsidRPr="007E5A8B">
              <w:rPr>
                <w:rFonts w:ascii="Times New Roman" w:eastAsia="Calibri" w:hAnsi="Times New Roman" w:cs="Times New Roman"/>
                <w:b/>
                <w:i/>
              </w:rPr>
              <w:t>mandamus</w:t>
            </w:r>
            <w:r w:rsidRPr="007E5A8B">
              <w:rPr>
                <w:rFonts w:ascii="Times New Roman" w:eastAsia="Calibri" w:hAnsi="Times New Roman" w:cs="Times New Roman"/>
                <w:b/>
              </w:rPr>
              <w:t xml:space="preserve"> … to persons holding office under the authority of the United States.” </w:t>
            </w:r>
          </w:p>
          <w:p w14:paraId="0DAD9FD2" w14:textId="77777777" w:rsidR="007E5A8B" w:rsidRDefault="007E5A8B" w:rsidP="007E5A8B">
            <w:pPr>
              <w:pStyle w:val="Bulletsl"/>
              <w:numPr>
                <w:ilvl w:val="0"/>
                <w:numId w:val="0"/>
              </w:numPr>
              <w:spacing w:line="276" w:lineRule="auto"/>
              <w:ind w:left="720"/>
            </w:pPr>
          </w:p>
          <w:p w14:paraId="2728A51A" w14:textId="77777777" w:rsidR="003C4DE7" w:rsidRPr="00BD584D" w:rsidRDefault="003C4DE7">
            <w:pPr>
              <w:rPr>
                <w:rFonts w:ascii="Times New Roman" w:hAnsi="Times New Roman" w:cs="Times New Roman"/>
              </w:rPr>
            </w:pPr>
          </w:p>
        </w:tc>
      </w:tr>
      <w:tr w:rsidR="003C4DE7" w:rsidRPr="00BD584D" w14:paraId="4F84DBCF" w14:textId="63AE1AD3" w:rsidTr="00D0705B">
        <w:trPr>
          <w:trHeight w:val="2660"/>
        </w:trPr>
        <w:tc>
          <w:tcPr>
            <w:tcW w:w="4578" w:type="dxa"/>
          </w:tcPr>
          <w:p w14:paraId="41561B5B" w14:textId="77777777" w:rsidR="0079261E" w:rsidRPr="00BD584D" w:rsidRDefault="0079261E" w:rsidP="0079261E">
            <w:pPr>
              <w:pStyle w:val="NormalWeb"/>
              <w:spacing w:before="0" w:beforeAutospacing="0" w:after="0" w:afterAutospacing="0"/>
              <w:ind w:left="100"/>
              <w:rPr>
                <w:color w:val="000000"/>
              </w:rPr>
            </w:pPr>
            <w:r w:rsidRPr="00BD584D">
              <w:rPr>
                <w:color w:val="000000"/>
              </w:rPr>
              <w:t>Arguments for the Petitioner:</w:t>
            </w:r>
          </w:p>
          <w:p w14:paraId="44C4DF01" w14:textId="0FA6F005" w:rsidR="00BA667D" w:rsidRPr="00BA667D" w:rsidRDefault="00BA667D" w:rsidP="00BA667D">
            <w:pPr>
              <w:spacing w:after="240"/>
              <w:rPr>
                <w:rFonts w:ascii="Times New Roman" w:hAnsi="Times New Roman" w:cs="Times New Roman"/>
                <w:b/>
                <w:bCs/>
              </w:rPr>
            </w:pPr>
            <w:r>
              <w:rPr>
                <w:rFonts w:ascii="Times New Roman" w:hAnsi="Times New Roman" w:cs="Times New Roman"/>
                <w:b/>
                <w:bCs/>
              </w:rPr>
              <w:t>-</w:t>
            </w:r>
            <w:r w:rsidRPr="00BA667D">
              <w:rPr>
                <w:rFonts w:ascii="Times New Roman" w:hAnsi="Times New Roman" w:cs="Times New Roman"/>
                <w:b/>
                <w:bCs/>
              </w:rPr>
              <w:t>Marbury’s commission was valid, whether it was physically delivered or not before the end of President Adams’ term, because the president had ordered it.</w:t>
            </w:r>
          </w:p>
          <w:p w14:paraId="4FABF32B" w14:textId="37588F8B" w:rsidR="00BA667D" w:rsidRPr="00BA667D" w:rsidRDefault="00BA667D" w:rsidP="00BA667D">
            <w:pPr>
              <w:spacing w:after="240"/>
              <w:rPr>
                <w:rFonts w:ascii="Times New Roman" w:hAnsi="Times New Roman" w:cs="Times New Roman"/>
                <w:b/>
                <w:bCs/>
              </w:rPr>
            </w:pPr>
            <w:r>
              <w:rPr>
                <w:rFonts w:ascii="Times New Roman" w:hAnsi="Times New Roman" w:cs="Times New Roman"/>
                <w:b/>
                <w:bCs/>
              </w:rPr>
              <w:t>-</w:t>
            </w:r>
            <w:r w:rsidRPr="00BA667D">
              <w:rPr>
                <w:rFonts w:ascii="Times New Roman" w:hAnsi="Times New Roman" w:cs="Times New Roman"/>
                <w:b/>
                <w:bCs/>
              </w:rPr>
              <w:t>The Judiciary Act of 1789</w:t>
            </w:r>
            <w:r w:rsidRPr="00BA667D">
              <w:rPr>
                <w:rFonts w:ascii="Times New Roman" w:hAnsi="Times New Roman" w:cs="Times New Roman"/>
                <w:b/>
                <w:bCs/>
                <w:i/>
              </w:rPr>
              <w:t xml:space="preserve"> </w:t>
            </w:r>
            <w:r w:rsidRPr="00BA667D">
              <w:rPr>
                <w:rFonts w:ascii="Times New Roman" w:hAnsi="Times New Roman" w:cs="Times New Roman"/>
                <w:b/>
                <w:bCs/>
              </w:rPr>
              <w:t xml:space="preserve">clearly gives the Supreme Court the power to order the commission be delivered. </w:t>
            </w:r>
          </w:p>
          <w:p w14:paraId="129C8F3E" w14:textId="5B879712" w:rsidR="00BA667D" w:rsidRPr="00BA667D" w:rsidRDefault="00BA667D" w:rsidP="00BA667D">
            <w:pPr>
              <w:spacing w:after="240"/>
              <w:rPr>
                <w:rFonts w:ascii="Times New Roman" w:hAnsi="Times New Roman" w:cs="Times New Roman"/>
                <w:b/>
                <w:bCs/>
              </w:rPr>
            </w:pPr>
            <w:r>
              <w:rPr>
                <w:rFonts w:ascii="Times New Roman" w:hAnsi="Times New Roman" w:cs="Times New Roman"/>
                <w:b/>
                <w:bCs/>
              </w:rPr>
              <w:t>-</w:t>
            </w:r>
            <w:r w:rsidRPr="00BA667D">
              <w:rPr>
                <w:rFonts w:ascii="Times New Roman" w:hAnsi="Times New Roman" w:cs="Times New Roman"/>
                <w:b/>
                <w:bCs/>
              </w:rPr>
              <w:t>Secretary of State Madison, as an official of the executive branch, was required to obey President Adams’ official act. Therefore, the Court should exercise its authority under the Judiciary Act to issue a writ of</w:t>
            </w:r>
            <w:r w:rsidRPr="00BA667D">
              <w:rPr>
                <w:rFonts w:ascii="Times New Roman" w:hAnsi="Times New Roman" w:cs="Times New Roman"/>
                <w:b/>
                <w:bCs/>
                <w:i/>
              </w:rPr>
              <w:t xml:space="preserve"> mandamus</w:t>
            </w:r>
            <w:r w:rsidRPr="00BA667D">
              <w:rPr>
                <w:rFonts w:ascii="Times New Roman" w:hAnsi="Times New Roman" w:cs="Times New Roman"/>
                <w:b/>
                <w:bCs/>
              </w:rPr>
              <w:t xml:space="preserve"> against Madison. </w:t>
            </w:r>
          </w:p>
          <w:p w14:paraId="1B2FF01A" w14:textId="7BBB63A1" w:rsidR="00BA667D" w:rsidRPr="00BA667D" w:rsidRDefault="00BA667D" w:rsidP="00BA667D">
            <w:pPr>
              <w:spacing w:after="240"/>
              <w:rPr>
                <w:rFonts w:ascii="Times New Roman" w:hAnsi="Times New Roman" w:cs="Times New Roman"/>
                <w:b/>
                <w:bCs/>
              </w:rPr>
            </w:pPr>
            <w:r>
              <w:rPr>
                <w:rFonts w:ascii="Times New Roman" w:hAnsi="Times New Roman" w:cs="Times New Roman"/>
                <w:b/>
                <w:bCs/>
              </w:rPr>
              <w:t>-</w:t>
            </w:r>
            <w:r w:rsidRPr="00BA667D">
              <w:rPr>
                <w:rFonts w:ascii="Times New Roman" w:hAnsi="Times New Roman" w:cs="Times New Roman"/>
                <w:b/>
                <w:bCs/>
              </w:rPr>
              <w:t>Article III states that Congress can make exceptions to which cases have original jurisdiction in the Courts. The case falls under original jurisdiction of the Supreme Court.</w:t>
            </w:r>
          </w:p>
          <w:p w14:paraId="1F6458F0" w14:textId="77777777" w:rsidR="0079261E" w:rsidRPr="00BD584D" w:rsidRDefault="0079261E" w:rsidP="0079261E">
            <w:pPr>
              <w:spacing w:after="240"/>
              <w:rPr>
                <w:rFonts w:ascii="Times New Roman" w:hAnsi="Times New Roman" w:cs="Times New Roman"/>
              </w:rPr>
            </w:pPr>
          </w:p>
          <w:p w14:paraId="1257DB4D" w14:textId="77777777" w:rsidR="003C4DE7" w:rsidRPr="00BD584D" w:rsidRDefault="003C4DE7" w:rsidP="0079261E">
            <w:pPr>
              <w:ind w:firstLine="720"/>
              <w:rPr>
                <w:rFonts w:ascii="Times New Roman" w:hAnsi="Times New Roman" w:cs="Times New Roman"/>
              </w:rPr>
            </w:pPr>
          </w:p>
        </w:tc>
        <w:tc>
          <w:tcPr>
            <w:tcW w:w="4779" w:type="dxa"/>
          </w:tcPr>
          <w:p w14:paraId="10483D3F" w14:textId="30BBA150" w:rsidR="0079261E" w:rsidRPr="00BD584D" w:rsidRDefault="0079261E" w:rsidP="0079261E">
            <w:pPr>
              <w:pStyle w:val="NormalWeb"/>
              <w:spacing w:before="0" w:beforeAutospacing="0" w:after="0" w:afterAutospacing="0"/>
              <w:rPr>
                <w:color w:val="000000"/>
              </w:rPr>
            </w:pPr>
            <w:r w:rsidRPr="00BD584D">
              <w:rPr>
                <w:color w:val="000000"/>
              </w:rPr>
              <w:t>Arguments for the Respondent:</w:t>
            </w:r>
          </w:p>
          <w:p w14:paraId="00661C70" w14:textId="77777777" w:rsidR="00BA667D" w:rsidRPr="00BA667D" w:rsidRDefault="00BA667D" w:rsidP="00BA667D">
            <w:pPr>
              <w:pStyle w:val="Bulletsl"/>
              <w:spacing w:line="276" w:lineRule="auto"/>
              <w:rPr>
                <w:rFonts w:ascii="Times New Roman" w:hAnsi="Times New Roman" w:cs="Times New Roman"/>
                <w:b/>
                <w:bCs/>
              </w:rPr>
            </w:pPr>
            <w:r w:rsidRPr="00BA667D">
              <w:rPr>
                <w:rFonts w:ascii="Times New Roman" w:hAnsi="Times New Roman" w:cs="Times New Roman"/>
                <w:b/>
                <w:bCs/>
              </w:rPr>
              <w:t>The appointment of Marbury to his position was invalid because his commission was not delivered before the expiration of Adams’ term as president.</w:t>
            </w:r>
          </w:p>
          <w:p w14:paraId="685D93A1" w14:textId="77777777" w:rsidR="00BA667D" w:rsidRPr="00BA667D" w:rsidRDefault="00BA667D" w:rsidP="00BA667D">
            <w:pPr>
              <w:pStyle w:val="Bulletsl"/>
              <w:spacing w:line="276" w:lineRule="auto"/>
              <w:rPr>
                <w:rFonts w:ascii="Times New Roman" w:hAnsi="Times New Roman" w:cs="Times New Roman"/>
                <w:b/>
                <w:bCs/>
              </w:rPr>
            </w:pPr>
            <w:r w:rsidRPr="00BA667D">
              <w:rPr>
                <w:rFonts w:ascii="Times New Roman" w:hAnsi="Times New Roman" w:cs="Times New Roman"/>
                <w:b/>
                <w:bCs/>
              </w:rPr>
              <w:t>The appointment of commissions raised a political issue, not a judicial one. Therefore, the Supreme Court should not be deciding this case.</w:t>
            </w:r>
          </w:p>
          <w:p w14:paraId="68F5885D" w14:textId="77777777" w:rsidR="00BA667D" w:rsidRPr="00BA667D" w:rsidRDefault="00BA667D" w:rsidP="00BA667D">
            <w:pPr>
              <w:pStyle w:val="Bulletsl"/>
              <w:spacing w:line="276" w:lineRule="auto"/>
              <w:rPr>
                <w:rFonts w:ascii="Times New Roman" w:hAnsi="Times New Roman" w:cs="Times New Roman"/>
                <w:b/>
                <w:bCs/>
              </w:rPr>
            </w:pPr>
            <w:r w:rsidRPr="00BA667D">
              <w:rPr>
                <w:rFonts w:ascii="Times New Roman" w:hAnsi="Times New Roman" w:cs="Times New Roman"/>
                <w:b/>
                <w:bCs/>
              </w:rPr>
              <w:t>The case falls under the appellate, not original, jurisdiction of the Supreme Court. It should be tried in the lower courts first.</w:t>
            </w:r>
          </w:p>
          <w:p w14:paraId="3E6242CC" w14:textId="77777777" w:rsidR="0079261E" w:rsidRPr="00BD584D" w:rsidRDefault="0079261E" w:rsidP="0079261E">
            <w:pPr>
              <w:spacing w:after="240"/>
              <w:rPr>
                <w:rFonts w:ascii="Times New Roman" w:hAnsi="Times New Roman" w:cs="Times New Roman"/>
              </w:rPr>
            </w:pPr>
          </w:p>
          <w:p w14:paraId="2947F79B" w14:textId="5AA96CB1" w:rsidR="0079261E" w:rsidRPr="00BD584D" w:rsidRDefault="0079261E" w:rsidP="0079261E">
            <w:pPr>
              <w:tabs>
                <w:tab w:val="left" w:pos="1260"/>
              </w:tabs>
              <w:rPr>
                <w:rFonts w:ascii="Times New Roman" w:hAnsi="Times New Roman" w:cs="Times New Roman"/>
              </w:rPr>
            </w:pPr>
          </w:p>
        </w:tc>
      </w:tr>
      <w:tr w:rsidR="003C4DE7" w:rsidRPr="00D24CEF" w14:paraId="0133058B" w14:textId="77777777" w:rsidTr="00D0705B">
        <w:trPr>
          <w:trHeight w:val="2431"/>
        </w:trPr>
        <w:tc>
          <w:tcPr>
            <w:tcW w:w="9358" w:type="dxa"/>
            <w:gridSpan w:val="2"/>
          </w:tcPr>
          <w:p w14:paraId="0EB71E68" w14:textId="77777777" w:rsidR="00BD584D" w:rsidRPr="00D24CEF" w:rsidRDefault="00BD584D" w:rsidP="00BD584D">
            <w:pPr>
              <w:rPr>
                <w:rFonts w:ascii="Times New Roman" w:hAnsi="Times New Roman" w:cs="Times New Roman"/>
              </w:rPr>
            </w:pPr>
            <w:r w:rsidRPr="00D24CEF">
              <w:rPr>
                <w:rFonts w:ascii="Times New Roman" w:hAnsi="Times New Roman" w:cs="Times New Roman"/>
                <w:b/>
                <w:bCs/>
                <w:color w:val="000000"/>
              </w:rPr>
              <w:lastRenderedPageBreak/>
              <w:t> </w:t>
            </w:r>
            <w:r w:rsidRPr="00D24CEF">
              <w:rPr>
                <w:rFonts w:ascii="Times New Roman" w:hAnsi="Times New Roman" w:cs="Times New Roman"/>
                <w:color w:val="000000"/>
              </w:rPr>
              <w:t>Decision &amp; Opinions</w:t>
            </w:r>
          </w:p>
          <w:p w14:paraId="43D5ADF4" w14:textId="77777777" w:rsidR="003C4DE7" w:rsidRPr="00D24CEF" w:rsidRDefault="0048221D">
            <w:pPr>
              <w:rPr>
                <w:rFonts w:ascii="Times New Roman" w:eastAsia="Calibri" w:hAnsi="Times New Roman" w:cs="Times New Roman"/>
                <w:b/>
                <w:bCs/>
                <w:szCs w:val="22"/>
              </w:rPr>
            </w:pPr>
            <w:r w:rsidRPr="00D24CEF">
              <w:rPr>
                <w:rFonts w:ascii="Times New Roman" w:hAnsi="Times New Roman" w:cs="Times New Roman"/>
                <w:b/>
                <w:bCs/>
              </w:rPr>
              <w:t>-</w:t>
            </w:r>
            <w:r w:rsidRPr="00D24CEF">
              <w:rPr>
                <w:rFonts w:ascii="Times New Roman" w:eastAsia="Calibri" w:hAnsi="Times New Roman" w:cs="Times New Roman"/>
                <w:b/>
                <w:bCs/>
                <w:szCs w:val="22"/>
              </w:rPr>
              <w:t xml:space="preserve"> </w:t>
            </w:r>
            <w:r w:rsidRPr="00D24CEF">
              <w:rPr>
                <w:rFonts w:ascii="Times New Roman" w:eastAsia="Calibri" w:hAnsi="Times New Roman" w:cs="Times New Roman"/>
                <w:b/>
                <w:bCs/>
                <w:szCs w:val="22"/>
              </w:rPr>
              <w:t>The Court unanimously decided not to require Madison to deliver the commission to Marbury.</w:t>
            </w:r>
          </w:p>
          <w:p w14:paraId="660AD159" w14:textId="77777777" w:rsidR="0048221D" w:rsidRPr="00D24CEF" w:rsidRDefault="0048221D">
            <w:pPr>
              <w:rPr>
                <w:rFonts w:ascii="Garamond" w:eastAsia="Calibri" w:hAnsi="Garamond" w:cs="Times New Roman"/>
                <w:b/>
                <w:bCs/>
                <w:szCs w:val="22"/>
              </w:rPr>
            </w:pPr>
          </w:p>
          <w:p w14:paraId="3FEFB7D9" w14:textId="77777777" w:rsidR="0048221D" w:rsidRPr="00D24CEF" w:rsidRDefault="0048221D">
            <w:pPr>
              <w:rPr>
                <w:rFonts w:ascii="Times New Roman" w:hAnsi="Times New Roman" w:cs="Times New Roman"/>
                <w:b/>
                <w:bCs/>
              </w:rPr>
            </w:pPr>
            <w:r w:rsidRPr="00D24CEF">
              <w:rPr>
                <w:rFonts w:ascii="Times New Roman" w:hAnsi="Times New Roman" w:cs="Times New Roman"/>
                <w:b/>
                <w:bCs/>
              </w:rPr>
              <w:t>-</w:t>
            </w:r>
            <w:r w:rsidRPr="00D24CEF">
              <w:rPr>
                <w:rFonts w:ascii="Times New Roman" w:hAnsi="Times New Roman" w:cs="Times New Roman"/>
                <w:b/>
                <w:bCs/>
              </w:rPr>
              <w:t>Marbury was entitled to his commission but that according to the Constitution, the Court did not have the authority to require Madison to deliver the commission to Marbury in this case</w:t>
            </w:r>
          </w:p>
          <w:p w14:paraId="6A2A0CB6" w14:textId="77777777" w:rsidR="0048221D" w:rsidRPr="00D24CEF" w:rsidRDefault="0048221D">
            <w:pPr>
              <w:rPr>
                <w:rFonts w:ascii="Times New Roman" w:hAnsi="Times New Roman" w:cs="Times New Roman"/>
                <w:b/>
                <w:bCs/>
              </w:rPr>
            </w:pPr>
          </w:p>
          <w:p w14:paraId="0938225F" w14:textId="77777777" w:rsidR="0048221D" w:rsidRPr="00D24CEF" w:rsidRDefault="0048221D">
            <w:pPr>
              <w:rPr>
                <w:rFonts w:ascii="Times New Roman" w:eastAsia="Calibri" w:hAnsi="Times New Roman" w:cs="Times New Roman"/>
                <w:b/>
                <w:bCs/>
                <w:szCs w:val="22"/>
              </w:rPr>
            </w:pPr>
            <w:r w:rsidRPr="00D24CEF">
              <w:rPr>
                <w:rFonts w:ascii="Times New Roman" w:hAnsi="Times New Roman" w:cs="Times New Roman"/>
                <w:b/>
                <w:bCs/>
              </w:rPr>
              <w:t>-</w:t>
            </w:r>
            <w:r w:rsidRPr="00D24CEF">
              <w:rPr>
                <w:rFonts w:ascii="Times New Roman" w:eastAsia="Calibri" w:hAnsi="Times New Roman" w:cs="Times New Roman"/>
                <w:b/>
                <w:bCs/>
                <w:szCs w:val="22"/>
              </w:rPr>
              <w:t xml:space="preserve"> </w:t>
            </w:r>
            <w:r w:rsidRPr="00D24CEF">
              <w:rPr>
                <w:rFonts w:ascii="Times New Roman" w:eastAsia="Calibri" w:hAnsi="Times New Roman" w:cs="Times New Roman"/>
                <w:b/>
                <w:bCs/>
                <w:szCs w:val="22"/>
              </w:rPr>
              <w:t>The</w:t>
            </w:r>
            <w:r w:rsidRPr="00D24CEF">
              <w:rPr>
                <w:rFonts w:ascii="Times New Roman" w:eastAsia="Calibri" w:hAnsi="Times New Roman" w:cs="Times New Roman"/>
                <w:b/>
                <w:bCs/>
                <w:szCs w:val="22"/>
              </w:rPr>
              <w:t xml:space="preserve"> court</w:t>
            </w:r>
            <w:r w:rsidRPr="00D24CEF">
              <w:rPr>
                <w:rFonts w:ascii="Times New Roman" w:eastAsia="Calibri" w:hAnsi="Times New Roman" w:cs="Times New Roman"/>
                <w:b/>
                <w:bCs/>
                <w:szCs w:val="22"/>
              </w:rPr>
              <w:t xml:space="preserve"> said that the Judiciary Act of 1789 conflicted with the Constitution because it gave the Supreme Court more authority than it was given in Article III.</w:t>
            </w:r>
          </w:p>
          <w:p w14:paraId="7E4F0FD7" w14:textId="77777777" w:rsidR="0048221D" w:rsidRPr="00D24CEF" w:rsidRDefault="0048221D">
            <w:pPr>
              <w:rPr>
                <w:rFonts w:ascii="Times New Roman" w:eastAsia="Calibri" w:hAnsi="Times New Roman" w:cs="Times New Roman"/>
                <w:b/>
                <w:bCs/>
                <w:szCs w:val="22"/>
              </w:rPr>
            </w:pPr>
          </w:p>
          <w:p w14:paraId="70FA48E6" w14:textId="77777777" w:rsidR="0048221D" w:rsidRPr="00D24CEF" w:rsidRDefault="0048221D">
            <w:pPr>
              <w:rPr>
                <w:rFonts w:ascii="Times New Roman" w:eastAsia="Calibri" w:hAnsi="Times New Roman" w:cs="Times New Roman"/>
                <w:b/>
                <w:bCs/>
                <w:szCs w:val="22"/>
              </w:rPr>
            </w:pPr>
            <w:r w:rsidRPr="00D24CEF">
              <w:rPr>
                <w:rFonts w:ascii="Times New Roman" w:eastAsia="Calibri" w:hAnsi="Times New Roman" w:cs="Times New Roman"/>
                <w:b/>
                <w:bCs/>
                <w:szCs w:val="22"/>
              </w:rPr>
              <w:t>-</w:t>
            </w:r>
            <w:r w:rsidRPr="00D24CEF">
              <w:rPr>
                <w:rFonts w:ascii="Garamond" w:hAnsi="Garamond"/>
                <w:b/>
                <w:bCs/>
                <w:szCs w:val="22"/>
              </w:rPr>
              <w:t xml:space="preserve"> </w:t>
            </w:r>
            <w:r w:rsidRPr="00D24CEF">
              <w:rPr>
                <w:rFonts w:ascii="Times New Roman" w:eastAsia="Calibri" w:hAnsi="Times New Roman" w:cs="Times New Roman"/>
                <w:b/>
                <w:bCs/>
                <w:szCs w:val="22"/>
              </w:rPr>
              <w:t xml:space="preserve">The dispute between Marbury and Madison did not involve ambassadors, public ministers, consuls, or states. Therefore, according to the Constitution, the Supreme Court did not have the authority to exercise its original jurisdiction in this case. Thus, the Judiciary Act of 1789 and the Constitution </w:t>
            </w:r>
            <w:proofErr w:type="gramStart"/>
            <w:r w:rsidRPr="00D24CEF">
              <w:rPr>
                <w:rFonts w:ascii="Times New Roman" w:eastAsia="Calibri" w:hAnsi="Times New Roman" w:cs="Times New Roman"/>
                <w:b/>
                <w:bCs/>
                <w:szCs w:val="22"/>
              </w:rPr>
              <w:t>were in conflict with</w:t>
            </w:r>
            <w:proofErr w:type="gramEnd"/>
            <w:r w:rsidRPr="00D24CEF">
              <w:rPr>
                <w:rFonts w:ascii="Times New Roman" w:eastAsia="Calibri" w:hAnsi="Times New Roman" w:cs="Times New Roman"/>
                <w:b/>
                <w:bCs/>
                <w:szCs w:val="22"/>
              </w:rPr>
              <w:t xml:space="preserve"> each other.</w:t>
            </w:r>
            <w:r w:rsidR="00D24CEF" w:rsidRPr="00D24CEF">
              <w:rPr>
                <w:rFonts w:ascii="Times New Roman" w:eastAsia="Calibri" w:hAnsi="Times New Roman" w:cs="Times New Roman"/>
                <w:b/>
                <w:bCs/>
                <w:szCs w:val="22"/>
              </w:rPr>
              <w:t xml:space="preserve"> (</w:t>
            </w:r>
            <w:proofErr w:type="gramStart"/>
            <w:r w:rsidR="00D24CEF" w:rsidRPr="00D24CEF">
              <w:rPr>
                <w:rFonts w:ascii="Times New Roman" w:eastAsia="Calibri" w:hAnsi="Times New Roman" w:cs="Times New Roman"/>
                <w:b/>
                <w:bCs/>
                <w:szCs w:val="22"/>
              </w:rPr>
              <w:t>i.e.</w:t>
            </w:r>
            <w:proofErr w:type="gramEnd"/>
            <w:r w:rsidR="00D24CEF" w:rsidRPr="00D24CEF">
              <w:rPr>
                <w:rFonts w:ascii="Times New Roman" w:eastAsia="Calibri" w:hAnsi="Times New Roman" w:cs="Times New Roman"/>
                <w:b/>
                <w:bCs/>
                <w:szCs w:val="22"/>
              </w:rPr>
              <w:t xml:space="preserve"> SUPREMACY CLAUSE)</w:t>
            </w:r>
          </w:p>
          <w:p w14:paraId="3A6C2AD8" w14:textId="77777777" w:rsidR="00D24CEF" w:rsidRPr="00D24CEF" w:rsidRDefault="00D24CEF">
            <w:pPr>
              <w:rPr>
                <w:rFonts w:ascii="Times New Roman" w:eastAsia="Calibri" w:hAnsi="Times New Roman" w:cs="Times New Roman"/>
                <w:b/>
                <w:bCs/>
                <w:szCs w:val="22"/>
              </w:rPr>
            </w:pPr>
          </w:p>
          <w:p w14:paraId="5E5BC21F" w14:textId="40AB7E54" w:rsidR="00D24CEF" w:rsidRPr="00D24CEF" w:rsidRDefault="00D24CEF">
            <w:pPr>
              <w:rPr>
                <w:rFonts w:ascii="Times New Roman" w:eastAsia="Calibri" w:hAnsi="Times New Roman" w:cs="Times New Roman"/>
                <w:b/>
                <w:bCs/>
                <w:sz w:val="36"/>
                <w:szCs w:val="36"/>
              </w:rPr>
            </w:pPr>
            <w:r w:rsidRPr="00D24CEF">
              <w:rPr>
                <w:rFonts w:ascii="Times New Roman" w:eastAsia="Calibri" w:hAnsi="Times New Roman" w:cs="Times New Roman"/>
                <w:b/>
                <w:bCs/>
                <w:szCs w:val="22"/>
              </w:rPr>
              <w:t>-</w:t>
            </w:r>
            <w:r w:rsidRPr="00D24CEF">
              <w:rPr>
                <w:rFonts w:ascii="Garamond" w:hAnsi="Garamond"/>
                <w:b/>
                <w:bCs/>
                <w:szCs w:val="22"/>
              </w:rPr>
              <w:t xml:space="preserve"> </w:t>
            </w:r>
            <w:r w:rsidRPr="00D24CEF">
              <w:rPr>
                <w:rFonts w:ascii="Times New Roman" w:eastAsia="Calibri" w:hAnsi="Times New Roman" w:cs="Times New Roman"/>
                <w:b/>
                <w:bCs/>
                <w:szCs w:val="22"/>
              </w:rPr>
              <w:t xml:space="preserve">Furthermore, the Court said, it is the job of judges, including the justices of the Supreme Court, to interpret laws and determine when they conflict with the Constitution. According to the Court, the Constitution gives the judicial branch the power to strike down laws passed by Congress (the legislative branch) and actions of the president and their executive branch officials and departments. This is the principle of </w:t>
            </w:r>
            <w:r w:rsidRPr="00D24CEF">
              <w:rPr>
                <w:rFonts w:ascii="Times New Roman" w:eastAsia="Calibri" w:hAnsi="Times New Roman" w:cs="Times New Roman"/>
                <w:b/>
                <w:bCs/>
                <w:color w:val="FF0000"/>
                <w:szCs w:val="22"/>
              </w:rPr>
              <w:t>JUDICIAL REVIEW!!!!!</w:t>
            </w:r>
          </w:p>
        </w:tc>
      </w:tr>
    </w:tbl>
    <w:p w14:paraId="238F12AC" w14:textId="12529D9A" w:rsidR="003C4DE7" w:rsidRPr="00D24CEF" w:rsidRDefault="003C4DE7">
      <w:pPr>
        <w:rPr>
          <w:rFonts w:ascii="Times New Roman" w:hAnsi="Times New Roman" w:cs="Times New Roman"/>
          <w:b/>
          <w:bCs/>
        </w:rPr>
      </w:pPr>
    </w:p>
    <w:p w14:paraId="0674CFC0" w14:textId="4A52B212" w:rsidR="00BA667D" w:rsidRDefault="00BA667D">
      <w:pPr>
        <w:rPr>
          <w:rFonts w:ascii="Times New Roman" w:hAnsi="Times New Roman" w:cs="Times New Roman"/>
        </w:rPr>
      </w:pPr>
    </w:p>
    <w:p w14:paraId="618634A7" w14:textId="749EDBE2" w:rsidR="00BA667D" w:rsidRDefault="00BA667D">
      <w:pPr>
        <w:rPr>
          <w:rFonts w:ascii="Times New Roman" w:hAnsi="Times New Roman" w:cs="Times New Roman"/>
        </w:rPr>
      </w:pPr>
    </w:p>
    <w:p w14:paraId="0D66588D" w14:textId="2A5FDEFC" w:rsidR="00BA667D" w:rsidRDefault="00BA667D">
      <w:pPr>
        <w:rPr>
          <w:rFonts w:ascii="Times New Roman" w:hAnsi="Times New Roman" w:cs="Times New Roman"/>
        </w:rPr>
      </w:pPr>
    </w:p>
    <w:p w14:paraId="3AFA2125" w14:textId="28D659BE" w:rsidR="00BA667D" w:rsidRDefault="00BA667D">
      <w:pPr>
        <w:rPr>
          <w:rFonts w:ascii="Times New Roman" w:hAnsi="Times New Roman" w:cs="Times New Roman"/>
        </w:rPr>
      </w:pPr>
    </w:p>
    <w:p w14:paraId="423D8492" w14:textId="4D13B7DE" w:rsidR="00BA667D" w:rsidRDefault="00BA667D">
      <w:pPr>
        <w:rPr>
          <w:rFonts w:ascii="Times New Roman" w:hAnsi="Times New Roman" w:cs="Times New Roman"/>
        </w:rPr>
      </w:pPr>
    </w:p>
    <w:p w14:paraId="0881AFE5" w14:textId="72459B69" w:rsidR="00BA667D" w:rsidRDefault="00BA667D">
      <w:pPr>
        <w:rPr>
          <w:rFonts w:ascii="Times New Roman" w:hAnsi="Times New Roman" w:cs="Times New Roman"/>
        </w:rPr>
      </w:pPr>
    </w:p>
    <w:p w14:paraId="73680653" w14:textId="78C78FAA" w:rsidR="00BA667D" w:rsidRDefault="00BA667D">
      <w:pPr>
        <w:rPr>
          <w:rFonts w:ascii="Times New Roman" w:hAnsi="Times New Roman" w:cs="Times New Roman"/>
        </w:rPr>
      </w:pPr>
    </w:p>
    <w:p w14:paraId="1ADF7428" w14:textId="0977DEB4" w:rsidR="00BA667D" w:rsidRDefault="00BA667D">
      <w:pPr>
        <w:rPr>
          <w:rFonts w:ascii="Times New Roman" w:hAnsi="Times New Roman" w:cs="Times New Roman"/>
        </w:rPr>
      </w:pPr>
    </w:p>
    <w:p w14:paraId="56A74D65" w14:textId="6B5109C2" w:rsidR="00BA667D" w:rsidRDefault="00BA667D">
      <w:pPr>
        <w:rPr>
          <w:rFonts w:ascii="Times New Roman" w:hAnsi="Times New Roman" w:cs="Times New Roman"/>
        </w:rPr>
      </w:pPr>
    </w:p>
    <w:p w14:paraId="1EF0512A" w14:textId="04666B23" w:rsidR="00BA667D" w:rsidRDefault="00BA667D">
      <w:pPr>
        <w:rPr>
          <w:rFonts w:ascii="Times New Roman" w:hAnsi="Times New Roman" w:cs="Times New Roman"/>
        </w:rPr>
      </w:pPr>
    </w:p>
    <w:p w14:paraId="6828DE00" w14:textId="02D9A05D" w:rsidR="00BA667D" w:rsidRDefault="00BA667D">
      <w:pPr>
        <w:rPr>
          <w:rFonts w:ascii="Times New Roman" w:hAnsi="Times New Roman" w:cs="Times New Roman"/>
        </w:rPr>
      </w:pPr>
    </w:p>
    <w:p w14:paraId="71E9B4A6" w14:textId="2DC42C3C" w:rsidR="00BA667D" w:rsidRDefault="00BA667D">
      <w:pPr>
        <w:rPr>
          <w:rFonts w:ascii="Times New Roman" w:hAnsi="Times New Roman" w:cs="Times New Roman"/>
        </w:rPr>
      </w:pPr>
    </w:p>
    <w:p w14:paraId="59E1C1CD" w14:textId="44D4C4AB" w:rsidR="00BA667D" w:rsidRDefault="00BA667D">
      <w:pPr>
        <w:rPr>
          <w:rFonts w:ascii="Times New Roman" w:hAnsi="Times New Roman" w:cs="Times New Roman"/>
        </w:rPr>
      </w:pPr>
    </w:p>
    <w:p w14:paraId="31899CE1" w14:textId="07542587" w:rsidR="00BA667D" w:rsidRDefault="00BA667D">
      <w:pPr>
        <w:rPr>
          <w:rFonts w:ascii="Times New Roman" w:hAnsi="Times New Roman" w:cs="Times New Roman"/>
        </w:rPr>
      </w:pPr>
    </w:p>
    <w:p w14:paraId="423071F4" w14:textId="5790632C" w:rsidR="00BA667D" w:rsidRDefault="00BA667D">
      <w:pPr>
        <w:rPr>
          <w:rFonts w:ascii="Times New Roman" w:hAnsi="Times New Roman" w:cs="Times New Roman"/>
        </w:rPr>
      </w:pPr>
    </w:p>
    <w:p w14:paraId="59397E67" w14:textId="0DB31315" w:rsidR="00BA667D" w:rsidRDefault="00BA667D">
      <w:pPr>
        <w:rPr>
          <w:rFonts w:ascii="Times New Roman" w:hAnsi="Times New Roman" w:cs="Times New Roman"/>
        </w:rPr>
      </w:pPr>
    </w:p>
    <w:p w14:paraId="29EFC20E" w14:textId="77777777" w:rsidR="00BA667D" w:rsidRPr="00BD584D" w:rsidRDefault="00BA667D">
      <w:pPr>
        <w:rPr>
          <w:rFonts w:ascii="Times New Roman" w:hAnsi="Times New Roman" w:cs="Times New Roman"/>
        </w:rPr>
      </w:pPr>
    </w:p>
    <w:p w14:paraId="47C4EF7A" w14:textId="77777777" w:rsidR="00BD584D" w:rsidRPr="00BD584D" w:rsidRDefault="00BD584D" w:rsidP="00BD584D">
      <w:pPr>
        <w:rPr>
          <w:rFonts w:ascii="Times New Roman" w:hAnsi="Times New Roman" w:cs="Times New Roman"/>
        </w:rPr>
      </w:pPr>
      <w:r w:rsidRPr="00BD584D">
        <w:rPr>
          <w:rFonts w:ascii="Times New Roman" w:hAnsi="Times New Roman" w:cs="Times New Roman"/>
        </w:rPr>
        <w:t>Case Name:</w:t>
      </w:r>
    </w:p>
    <w:tbl>
      <w:tblPr>
        <w:tblW w:w="93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4780"/>
      </w:tblGrid>
      <w:tr w:rsidR="00BD584D" w:rsidRPr="00BD584D" w14:paraId="62CBF8F8" w14:textId="77777777" w:rsidTr="00D71FC0">
        <w:trPr>
          <w:trHeight w:val="2782"/>
        </w:trPr>
        <w:tc>
          <w:tcPr>
            <w:tcW w:w="9358" w:type="dxa"/>
            <w:gridSpan w:val="2"/>
          </w:tcPr>
          <w:p w14:paraId="6923F11C" w14:textId="77777777" w:rsidR="00BD584D" w:rsidRPr="00BD584D" w:rsidRDefault="00BD584D" w:rsidP="00D71FC0">
            <w:pPr>
              <w:rPr>
                <w:rFonts w:ascii="Times New Roman" w:hAnsi="Times New Roman" w:cs="Times New Roman"/>
              </w:rPr>
            </w:pPr>
            <w:r w:rsidRPr="00BD584D">
              <w:rPr>
                <w:rFonts w:ascii="Times New Roman" w:hAnsi="Times New Roman" w:cs="Times New Roman"/>
                <w:color w:val="000000"/>
              </w:rPr>
              <w:lastRenderedPageBreak/>
              <w:t>Background &amp; Facts:</w:t>
            </w:r>
          </w:p>
          <w:p w14:paraId="22E5BE8D" w14:textId="77777777" w:rsidR="00BD584D" w:rsidRPr="00BD584D" w:rsidRDefault="00BD584D" w:rsidP="00D71FC0">
            <w:pPr>
              <w:rPr>
                <w:rFonts w:ascii="Times New Roman" w:hAnsi="Times New Roman" w:cs="Times New Roman"/>
              </w:rPr>
            </w:pPr>
          </w:p>
        </w:tc>
      </w:tr>
      <w:tr w:rsidR="00BD584D" w:rsidRPr="00BD584D" w14:paraId="60FBEB03" w14:textId="77777777" w:rsidTr="00D71FC0">
        <w:trPr>
          <w:trHeight w:val="1679"/>
        </w:trPr>
        <w:tc>
          <w:tcPr>
            <w:tcW w:w="9358" w:type="dxa"/>
            <w:gridSpan w:val="2"/>
          </w:tcPr>
          <w:p w14:paraId="461B2274" w14:textId="77777777" w:rsidR="00BD584D" w:rsidRPr="00BD584D" w:rsidRDefault="00BD584D" w:rsidP="00D71FC0">
            <w:pPr>
              <w:pStyle w:val="NormalWeb"/>
              <w:ind w:left="100"/>
            </w:pPr>
            <w:r w:rsidRPr="00BD584D">
              <w:rPr>
                <w:color w:val="000000"/>
              </w:rPr>
              <w:t>Issue: </w:t>
            </w:r>
          </w:p>
          <w:p w14:paraId="1A05863F" w14:textId="77777777" w:rsidR="00BD584D" w:rsidRPr="00BD584D" w:rsidRDefault="00BD584D" w:rsidP="00D71FC0">
            <w:pPr>
              <w:rPr>
                <w:rFonts w:ascii="Times New Roman" w:hAnsi="Times New Roman" w:cs="Times New Roman"/>
              </w:rPr>
            </w:pPr>
          </w:p>
        </w:tc>
      </w:tr>
      <w:tr w:rsidR="00BD584D" w:rsidRPr="00BD584D" w14:paraId="56634006" w14:textId="77777777" w:rsidTr="00D71FC0">
        <w:trPr>
          <w:trHeight w:val="2757"/>
        </w:trPr>
        <w:tc>
          <w:tcPr>
            <w:tcW w:w="9358" w:type="dxa"/>
            <w:gridSpan w:val="2"/>
          </w:tcPr>
          <w:p w14:paraId="3B73C0E9" w14:textId="77777777" w:rsidR="00BD584D" w:rsidRPr="00BD584D" w:rsidRDefault="00BD584D" w:rsidP="00D71FC0">
            <w:pPr>
              <w:pStyle w:val="NormalWeb"/>
              <w:spacing w:before="0" w:beforeAutospacing="0" w:after="0" w:afterAutospacing="0"/>
              <w:ind w:left="100"/>
              <w:rPr>
                <w:color w:val="000000"/>
              </w:rPr>
            </w:pPr>
            <w:r w:rsidRPr="00BD584D">
              <w:rPr>
                <w:color w:val="000000"/>
              </w:rPr>
              <w:t>Constitutional Provisions/Statues/Precedents:</w:t>
            </w:r>
          </w:p>
          <w:p w14:paraId="62BC76EB" w14:textId="77777777" w:rsidR="00BD584D" w:rsidRPr="00BD584D" w:rsidRDefault="00BD584D" w:rsidP="00D71FC0">
            <w:pPr>
              <w:spacing w:after="240"/>
              <w:rPr>
                <w:rFonts w:ascii="Times New Roman" w:hAnsi="Times New Roman" w:cs="Times New Roman"/>
              </w:rPr>
            </w:pPr>
          </w:p>
          <w:p w14:paraId="732B1220" w14:textId="77777777" w:rsidR="00BD584D" w:rsidRPr="00BD584D" w:rsidRDefault="00BD584D" w:rsidP="00D71FC0">
            <w:pPr>
              <w:rPr>
                <w:rFonts w:ascii="Times New Roman" w:hAnsi="Times New Roman" w:cs="Times New Roman"/>
              </w:rPr>
            </w:pPr>
          </w:p>
        </w:tc>
      </w:tr>
      <w:tr w:rsidR="00BD584D" w:rsidRPr="00BD584D" w14:paraId="22C1132D" w14:textId="77777777" w:rsidTr="00D71FC0">
        <w:trPr>
          <w:trHeight w:val="2660"/>
        </w:trPr>
        <w:tc>
          <w:tcPr>
            <w:tcW w:w="4578" w:type="dxa"/>
          </w:tcPr>
          <w:p w14:paraId="389BFD52" w14:textId="77777777" w:rsidR="00BD584D" w:rsidRPr="00BD584D" w:rsidRDefault="00BD584D" w:rsidP="00D71FC0">
            <w:pPr>
              <w:pStyle w:val="NormalWeb"/>
              <w:spacing w:before="0" w:beforeAutospacing="0" w:after="0" w:afterAutospacing="0"/>
              <w:ind w:left="100"/>
              <w:rPr>
                <w:color w:val="000000"/>
              </w:rPr>
            </w:pPr>
            <w:r w:rsidRPr="00BD584D">
              <w:rPr>
                <w:color w:val="000000"/>
              </w:rPr>
              <w:t>Arguments for the Petitioner:</w:t>
            </w:r>
          </w:p>
          <w:p w14:paraId="53521625" w14:textId="77777777" w:rsidR="00BD584D" w:rsidRPr="00BD584D" w:rsidRDefault="00BD584D" w:rsidP="00D71FC0">
            <w:pPr>
              <w:spacing w:after="240"/>
              <w:rPr>
                <w:rFonts w:ascii="Times New Roman" w:hAnsi="Times New Roman" w:cs="Times New Roman"/>
              </w:rPr>
            </w:pPr>
          </w:p>
          <w:p w14:paraId="0F285DBD" w14:textId="77777777" w:rsidR="00BD584D" w:rsidRPr="00BD584D" w:rsidRDefault="00BD584D" w:rsidP="00D71FC0">
            <w:pPr>
              <w:ind w:firstLine="720"/>
              <w:rPr>
                <w:rFonts w:ascii="Times New Roman" w:hAnsi="Times New Roman" w:cs="Times New Roman"/>
              </w:rPr>
            </w:pPr>
          </w:p>
        </w:tc>
        <w:tc>
          <w:tcPr>
            <w:tcW w:w="4779" w:type="dxa"/>
          </w:tcPr>
          <w:p w14:paraId="1AA0DC67" w14:textId="77777777" w:rsidR="00BD584D" w:rsidRPr="00BD584D" w:rsidRDefault="00BD584D" w:rsidP="00D71FC0">
            <w:pPr>
              <w:pStyle w:val="NormalWeb"/>
              <w:spacing w:before="0" w:beforeAutospacing="0" w:after="0" w:afterAutospacing="0"/>
              <w:rPr>
                <w:color w:val="000000"/>
              </w:rPr>
            </w:pPr>
            <w:r w:rsidRPr="00BD584D">
              <w:rPr>
                <w:color w:val="000000"/>
              </w:rPr>
              <w:t>Arguments for the Respondent:</w:t>
            </w:r>
          </w:p>
          <w:p w14:paraId="28340C7F" w14:textId="77777777" w:rsidR="00BD584D" w:rsidRPr="00BD584D" w:rsidRDefault="00BD584D" w:rsidP="00D71FC0">
            <w:pPr>
              <w:spacing w:after="240"/>
              <w:rPr>
                <w:rFonts w:ascii="Times New Roman" w:hAnsi="Times New Roman" w:cs="Times New Roman"/>
              </w:rPr>
            </w:pPr>
          </w:p>
          <w:p w14:paraId="6FD03D00" w14:textId="77777777" w:rsidR="00BD584D" w:rsidRPr="00BD584D" w:rsidRDefault="00BD584D" w:rsidP="00D71FC0">
            <w:pPr>
              <w:tabs>
                <w:tab w:val="left" w:pos="1260"/>
              </w:tabs>
              <w:rPr>
                <w:rFonts w:ascii="Times New Roman" w:hAnsi="Times New Roman" w:cs="Times New Roman"/>
              </w:rPr>
            </w:pPr>
          </w:p>
        </w:tc>
      </w:tr>
      <w:tr w:rsidR="00BD584D" w:rsidRPr="00BD584D" w14:paraId="76A1F7E4" w14:textId="77777777" w:rsidTr="00D71FC0">
        <w:trPr>
          <w:trHeight w:val="2431"/>
        </w:trPr>
        <w:tc>
          <w:tcPr>
            <w:tcW w:w="9358" w:type="dxa"/>
            <w:gridSpan w:val="2"/>
          </w:tcPr>
          <w:p w14:paraId="640967A8" w14:textId="77777777" w:rsidR="00BD584D" w:rsidRPr="00BD584D" w:rsidRDefault="00BD584D" w:rsidP="00D71FC0">
            <w:pPr>
              <w:rPr>
                <w:rFonts w:ascii="Times New Roman" w:hAnsi="Times New Roman" w:cs="Times New Roman"/>
              </w:rPr>
            </w:pPr>
            <w:r w:rsidRPr="00BD584D">
              <w:rPr>
                <w:rFonts w:ascii="Times New Roman" w:hAnsi="Times New Roman" w:cs="Times New Roman"/>
                <w:color w:val="000000"/>
              </w:rPr>
              <w:t> Decision &amp; Opinions</w:t>
            </w:r>
          </w:p>
          <w:p w14:paraId="57DA8EB7" w14:textId="77777777" w:rsidR="00BD584D" w:rsidRPr="00BD584D" w:rsidRDefault="00BD584D" w:rsidP="00D71FC0">
            <w:pPr>
              <w:rPr>
                <w:rFonts w:ascii="Times New Roman" w:hAnsi="Times New Roman" w:cs="Times New Roman"/>
              </w:rPr>
            </w:pPr>
          </w:p>
        </w:tc>
      </w:tr>
    </w:tbl>
    <w:p w14:paraId="3EAFD7DF" w14:textId="77777777" w:rsidR="00BD584D" w:rsidRPr="00BD584D" w:rsidRDefault="00BD584D" w:rsidP="00BD584D">
      <w:pPr>
        <w:rPr>
          <w:rFonts w:ascii="Times New Roman" w:hAnsi="Times New Roman" w:cs="Times New Roman"/>
        </w:rPr>
      </w:pPr>
    </w:p>
    <w:p w14:paraId="7AF94B2B" w14:textId="77777777" w:rsidR="00BD584D" w:rsidRPr="00BD584D" w:rsidRDefault="00BD584D" w:rsidP="00BD584D">
      <w:pPr>
        <w:rPr>
          <w:rFonts w:ascii="Times New Roman" w:hAnsi="Times New Roman" w:cs="Times New Roman"/>
        </w:rPr>
      </w:pPr>
    </w:p>
    <w:p w14:paraId="48C5A390" w14:textId="77777777" w:rsidR="00BD584D" w:rsidRPr="00BD584D" w:rsidRDefault="00BD584D" w:rsidP="00BD584D">
      <w:pPr>
        <w:rPr>
          <w:rFonts w:ascii="Times New Roman" w:hAnsi="Times New Roman" w:cs="Times New Roman"/>
        </w:rPr>
      </w:pPr>
      <w:r w:rsidRPr="00BD584D">
        <w:rPr>
          <w:rFonts w:ascii="Times New Roman" w:hAnsi="Times New Roman" w:cs="Times New Roman"/>
        </w:rPr>
        <w:lastRenderedPageBreak/>
        <w:t>Case Name:</w:t>
      </w:r>
    </w:p>
    <w:tbl>
      <w:tblPr>
        <w:tblW w:w="93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4780"/>
      </w:tblGrid>
      <w:tr w:rsidR="00BD584D" w:rsidRPr="00BD584D" w14:paraId="6AE0E79C" w14:textId="77777777" w:rsidTr="00D71FC0">
        <w:trPr>
          <w:trHeight w:val="2782"/>
        </w:trPr>
        <w:tc>
          <w:tcPr>
            <w:tcW w:w="9358" w:type="dxa"/>
            <w:gridSpan w:val="2"/>
          </w:tcPr>
          <w:p w14:paraId="6120975D" w14:textId="77777777" w:rsidR="00BD584D" w:rsidRPr="00BD584D" w:rsidRDefault="00BD584D" w:rsidP="00D71FC0">
            <w:pPr>
              <w:rPr>
                <w:rFonts w:ascii="Times New Roman" w:hAnsi="Times New Roman" w:cs="Times New Roman"/>
              </w:rPr>
            </w:pPr>
            <w:r w:rsidRPr="00BD584D">
              <w:rPr>
                <w:rFonts w:ascii="Times New Roman" w:hAnsi="Times New Roman" w:cs="Times New Roman"/>
                <w:color w:val="000000"/>
              </w:rPr>
              <w:t>Background &amp; Facts:</w:t>
            </w:r>
          </w:p>
          <w:p w14:paraId="3A5BB2A3" w14:textId="77777777" w:rsidR="00BD584D" w:rsidRPr="00BD584D" w:rsidRDefault="00BD584D" w:rsidP="00D71FC0">
            <w:pPr>
              <w:rPr>
                <w:rFonts w:ascii="Times New Roman" w:hAnsi="Times New Roman" w:cs="Times New Roman"/>
              </w:rPr>
            </w:pPr>
          </w:p>
        </w:tc>
      </w:tr>
      <w:tr w:rsidR="00BD584D" w:rsidRPr="00BD584D" w14:paraId="5FDF6753" w14:textId="77777777" w:rsidTr="00D71FC0">
        <w:trPr>
          <w:trHeight w:val="1679"/>
        </w:trPr>
        <w:tc>
          <w:tcPr>
            <w:tcW w:w="9358" w:type="dxa"/>
            <w:gridSpan w:val="2"/>
          </w:tcPr>
          <w:p w14:paraId="5122480D" w14:textId="77777777" w:rsidR="00BD584D" w:rsidRPr="00BD584D" w:rsidRDefault="00BD584D" w:rsidP="00D71FC0">
            <w:pPr>
              <w:pStyle w:val="NormalWeb"/>
              <w:ind w:left="100"/>
            </w:pPr>
            <w:r w:rsidRPr="00BD584D">
              <w:rPr>
                <w:color w:val="000000"/>
              </w:rPr>
              <w:t>Issue: </w:t>
            </w:r>
          </w:p>
          <w:p w14:paraId="2B3308A5" w14:textId="77777777" w:rsidR="00BD584D" w:rsidRPr="00BD584D" w:rsidRDefault="00BD584D" w:rsidP="00D71FC0">
            <w:pPr>
              <w:rPr>
                <w:rFonts w:ascii="Times New Roman" w:hAnsi="Times New Roman" w:cs="Times New Roman"/>
              </w:rPr>
            </w:pPr>
          </w:p>
        </w:tc>
      </w:tr>
      <w:tr w:rsidR="00BD584D" w:rsidRPr="00BD584D" w14:paraId="5C10293E" w14:textId="77777777" w:rsidTr="00D71FC0">
        <w:trPr>
          <w:trHeight w:val="2757"/>
        </w:trPr>
        <w:tc>
          <w:tcPr>
            <w:tcW w:w="9358" w:type="dxa"/>
            <w:gridSpan w:val="2"/>
          </w:tcPr>
          <w:p w14:paraId="188BBCA3" w14:textId="77777777" w:rsidR="00BD584D" w:rsidRPr="00BD584D" w:rsidRDefault="00BD584D" w:rsidP="00D71FC0">
            <w:pPr>
              <w:pStyle w:val="NormalWeb"/>
              <w:spacing w:before="0" w:beforeAutospacing="0" w:after="0" w:afterAutospacing="0"/>
              <w:ind w:left="100"/>
              <w:rPr>
                <w:color w:val="000000"/>
              </w:rPr>
            </w:pPr>
            <w:r w:rsidRPr="00BD584D">
              <w:rPr>
                <w:color w:val="000000"/>
              </w:rPr>
              <w:t>Constitutional Provisions/Statues/Precedents:</w:t>
            </w:r>
          </w:p>
          <w:p w14:paraId="43D078C1" w14:textId="77777777" w:rsidR="00BD584D" w:rsidRPr="00BD584D" w:rsidRDefault="00BD584D" w:rsidP="00D71FC0">
            <w:pPr>
              <w:spacing w:after="240"/>
              <w:rPr>
                <w:rFonts w:ascii="Times New Roman" w:hAnsi="Times New Roman" w:cs="Times New Roman"/>
              </w:rPr>
            </w:pPr>
          </w:p>
          <w:p w14:paraId="2FB55F27" w14:textId="77777777" w:rsidR="00BD584D" w:rsidRPr="00BD584D" w:rsidRDefault="00BD584D" w:rsidP="00D71FC0">
            <w:pPr>
              <w:rPr>
                <w:rFonts w:ascii="Times New Roman" w:hAnsi="Times New Roman" w:cs="Times New Roman"/>
              </w:rPr>
            </w:pPr>
          </w:p>
        </w:tc>
      </w:tr>
      <w:tr w:rsidR="00BD584D" w:rsidRPr="00BD584D" w14:paraId="320317A5" w14:textId="77777777" w:rsidTr="00D71FC0">
        <w:trPr>
          <w:trHeight w:val="2660"/>
        </w:trPr>
        <w:tc>
          <w:tcPr>
            <w:tcW w:w="4578" w:type="dxa"/>
          </w:tcPr>
          <w:p w14:paraId="730B13B3" w14:textId="77777777" w:rsidR="00BD584D" w:rsidRPr="00BD584D" w:rsidRDefault="00BD584D" w:rsidP="00D71FC0">
            <w:pPr>
              <w:pStyle w:val="NormalWeb"/>
              <w:spacing w:before="0" w:beforeAutospacing="0" w:after="0" w:afterAutospacing="0"/>
              <w:ind w:left="100"/>
              <w:rPr>
                <w:color w:val="000000"/>
              </w:rPr>
            </w:pPr>
            <w:r w:rsidRPr="00BD584D">
              <w:rPr>
                <w:color w:val="000000"/>
              </w:rPr>
              <w:t>Arguments for the Petitioner:</w:t>
            </w:r>
          </w:p>
          <w:p w14:paraId="0AFFB49D" w14:textId="77777777" w:rsidR="00BD584D" w:rsidRPr="00BD584D" w:rsidRDefault="00BD584D" w:rsidP="00D71FC0">
            <w:pPr>
              <w:spacing w:after="240"/>
              <w:rPr>
                <w:rFonts w:ascii="Times New Roman" w:hAnsi="Times New Roman" w:cs="Times New Roman"/>
              </w:rPr>
            </w:pPr>
          </w:p>
          <w:p w14:paraId="0EC0A4CF" w14:textId="77777777" w:rsidR="00BD584D" w:rsidRPr="00BD584D" w:rsidRDefault="00BD584D" w:rsidP="00D71FC0">
            <w:pPr>
              <w:ind w:firstLine="720"/>
              <w:rPr>
                <w:rFonts w:ascii="Times New Roman" w:hAnsi="Times New Roman" w:cs="Times New Roman"/>
              </w:rPr>
            </w:pPr>
          </w:p>
        </w:tc>
        <w:tc>
          <w:tcPr>
            <w:tcW w:w="4779" w:type="dxa"/>
          </w:tcPr>
          <w:p w14:paraId="0F7F4E67" w14:textId="77777777" w:rsidR="00BD584D" w:rsidRPr="00BD584D" w:rsidRDefault="00BD584D" w:rsidP="00D71FC0">
            <w:pPr>
              <w:pStyle w:val="NormalWeb"/>
              <w:spacing w:before="0" w:beforeAutospacing="0" w:after="0" w:afterAutospacing="0"/>
              <w:rPr>
                <w:color w:val="000000"/>
              </w:rPr>
            </w:pPr>
            <w:r w:rsidRPr="00BD584D">
              <w:rPr>
                <w:color w:val="000000"/>
              </w:rPr>
              <w:t>Arguments for the Respondent:</w:t>
            </w:r>
          </w:p>
          <w:p w14:paraId="21EF778C" w14:textId="77777777" w:rsidR="00BD584D" w:rsidRPr="00BD584D" w:rsidRDefault="00BD584D" w:rsidP="00D71FC0">
            <w:pPr>
              <w:spacing w:after="240"/>
              <w:rPr>
                <w:rFonts w:ascii="Times New Roman" w:hAnsi="Times New Roman" w:cs="Times New Roman"/>
              </w:rPr>
            </w:pPr>
          </w:p>
          <w:p w14:paraId="7AC9FD30" w14:textId="77777777" w:rsidR="00BD584D" w:rsidRPr="00BD584D" w:rsidRDefault="00BD584D" w:rsidP="00D71FC0">
            <w:pPr>
              <w:tabs>
                <w:tab w:val="left" w:pos="1260"/>
              </w:tabs>
              <w:rPr>
                <w:rFonts w:ascii="Times New Roman" w:hAnsi="Times New Roman" w:cs="Times New Roman"/>
              </w:rPr>
            </w:pPr>
          </w:p>
        </w:tc>
      </w:tr>
      <w:tr w:rsidR="00BD584D" w:rsidRPr="00BD584D" w14:paraId="4C92C295" w14:textId="77777777" w:rsidTr="00D71FC0">
        <w:trPr>
          <w:trHeight w:val="2431"/>
        </w:trPr>
        <w:tc>
          <w:tcPr>
            <w:tcW w:w="9358" w:type="dxa"/>
            <w:gridSpan w:val="2"/>
          </w:tcPr>
          <w:p w14:paraId="3BAEDC80" w14:textId="77777777" w:rsidR="00BD584D" w:rsidRPr="00BD584D" w:rsidRDefault="00BD584D" w:rsidP="00D71FC0">
            <w:pPr>
              <w:rPr>
                <w:rFonts w:ascii="Times New Roman" w:hAnsi="Times New Roman" w:cs="Times New Roman"/>
              </w:rPr>
            </w:pPr>
            <w:r w:rsidRPr="00BD584D">
              <w:rPr>
                <w:rFonts w:ascii="Times New Roman" w:hAnsi="Times New Roman" w:cs="Times New Roman"/>
                <w:color w:val="000000"/>
              </w:rPr>
              <w:t> Decision &amp; Opinions</w:t>
            </w:r>
          </w:p>
          <w:p w14:paraId="3E4DDFE2" w14:textId="77777777" w:rsidR="00BD584D" w:rsidRPr="00BD584D" w:rsidRDefault="00BD584D" w:rsidP="00D71FC0">
            <w:pPr>
              <w:rPr>
                <w:rFonts w:ascii="Times New Roman" w:hAnsi="Times New Roman" w:cs="Times New Roman"/>
              </w:rPr>
            </w:pPr>
          </w:p>
        </w:tc>
      </w:tr>
    </w:tbl>
    <w:p w14:paraId="1AB25BCD" w14:textId="209BD36A" w:rsidR="003C4DE7" w:rsidRPr="00BD584D" w:rsidRDefault="003C4DE7">
      <w:pPr>
        <w:rPr>
          <w:rFonts w:ascii="Times New Roman" w:hAnsi="Times New Roman" w:cs="Times New Roman"/>
        </w:rPr>
      </w:pPr>
    </w:p>
    <w:sectPr w:rsidR="003C4DE7" w:rsidRPr="00BD5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B25"/>
    <w:multiLevelType w:val="hybridMultilevel"/>
    <w:tmpl w:val="B334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54BF5"/>
    <w:multiLevelType w:val="hybridMultilevel"/>
    <w:tmpl w:val="BC44ED20"/>
    <w:lvl w:ilvl="0" w:tplc="5B261B0A">
      <w:start w:val="1"/>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10E5A"/>
    <w:multiLevelType w:val="hybridMultilevel"/>
    <w:tmpl w:val="A9C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8117A"/>
    <w:multiLevelType w:val="hybridMultilevel"/>
    <w:tmpl w:val="33105376"/>
    <w:lvl w:ilvl="0" w:tplc="53185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E63A4A"/>
    <w:multiLevelType w:val="hybridMultilevel"/>
    <w:tmpl w:val="BA6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E7"/>
    <w:rsid w:val="00334373"/>
    <w:rsid w:val="003C4DE7"/>
    <w:rsid w:val="0048221D"/>
    <w:rsid w:val="005357D0"/>
    <w:rsid w:val="007231DE"/>
    <w:rsid w:val="0079261E"/>
    <w:rsid w:val="007C242A"/>
    <w:rsid w:val="007E5A8B"/>
    <w:rsid w:val="00A11012"/>
    <w:rsid w:val="00BA667D"/>
    <w:rsid w:val="00BD584D"/>
    <w:rsid w:val="00D0705B"/>
    <w:rsid w:val="00D24CEF"/>
    <w:rsid w:val="00EC13A7"/>
    <w:rsid w:val="00F9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B1F2"/>
  <w15:chartTrackingRefBased/>
  <w15:docId w15:val="{DF469CB0-FC31-7247-9B7E-78076B02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26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C13A7"/>
    <w:pPr>
      <w:ind w:left="720"/>
      <w:contextualSpacing/>
    </w:pPr>
  </w:style>
  <w:style w:type="paragraph" w:customStyle="1" w:styleId="Bulletsl">
    <w:name w:val="Bullet_sl"/>
    <w:basedOn w:val="Normal"/>
    <w:link w:val="BulletslChar"/>
    <w:qFormat/>
    <w:rsid w:val="007E5A8B"/>
    <w:pPr>
      <w:numPr>
        <w:numId w:val="5"/>
      </w:numPr>
      <w:spacing w:after="120"/>
    </w:pPr>
    <w:rPr>
      <w:rFonts w:ascii="Garamond" w:hAnsi="Garamond"/>
    </w:rPr>
  </w:style>
  <w:style w:type="character" w:customStyle="1" w:styleId="BulletslChar">
    <w:name w:val="Bullet_sl Char"/>
    <w:basedOn w:val="DefaultParagraphFont"/>
    <w:link w:val="Bulletsl"/>
    <w:rsid w:val="007E5A8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4811">
      <w:bodyDiv w:val="1"/>
      <w:marLeft w:val="0"/>
      <w:marRight w:val="0"/>
      <w:marTop w:val="0"/>
      <w:marBottom w:val="0"/>
      <w:divBdr>
        <w:top w:val="none" w:sz="0" w:space="0" w:color="auto"/>
        <w:left w:val="none" w:sz="0" w:space="0" w:color="auto"/>
        <w:bottom w:val="none" w:sz="0" w:space="0" w:color="auto"/>
        <w:right w:val="none" w:sz="0" w:space="0" w:color="auto"/>
      </w:divBdr>
    </w:div>
    <w:div w:id="417410622">
      <w:bodyDiv w:val="1"/>
      <w:marLeft w:val="0"/>
      <w:marRight w:val="0"/>
      <w:marTop w:val="0"/>
      <w:marBottom w:val="0"/>
      <w:divBdr>
        <w:top w:val="none" w:sz="0" w:space="0" w:color="auto"/>
        <w:left w:val="none" w:sz="0" w:space="0" w:color="auto"/>
        <w:bottom w:val="none" w:sz="0" w:space="0" w:color="auto"/>
        <w:right w:val="none" w:sz="0" w:space="0" w:color="auto"/>
      </w:divBdr>
    </w:div>
    <w:div w:id="449710991">
      <w:bodyDiv w:val="1"/>
      <w:marLeft w:val="0"/>
      <w:marRight w:val="0"/>
      <w:marTop w:val="0"/>
      <w:marBottom w:val="0"/>
      <w:divBdr>
        <w:top w:val="none" w:sz="0" w:space="0" w:color="auto"/>
        <w:left w:val="none" w:sz="0" w:space="0" w:color="auto"/>
        <w:bottom w:val="none" w:sz="0" w:space="0" w:color="auto"/>
        <w:right w:val="none" w:sz="0" w:space="0" w:color="auto"/>
      </w:divBdr>
      <w:divsChild>
        <w:div w:id="712265798">
          <w:marLeft w:val="0"/>
          <w:marRight w:val="0"/>
          <w:marTop w:val="0"/>
          <w:marBottom w:val="0"/>
          <w:divBdr>
            <w:top w:val="none" w:sz="0" w:space="0" w:color="auto"/>
            <w:left w:val="none" w:sz="0" w:space="0" w:color="auto"/>
            <w:bottom w:val="none" w:sz="0" w:space="0" w:color="auto"/>
            <w:right w:val="none" w:sz="0" w:space="0" w:color="auto"/>
          </w:divBdr>
          <w:divsChild>
            <w:div w:id="1721591509">
              <w:marLeft w:val="0"/>
              <w:marRight w:val="0"/>
              <w:marTop w:val="0"/>
              <w:marBottom w:val="0"/>
              <w:divBdr>
                <w:top w:val="none" w:sz="0" w:space="0" w:color="auto"/>
                <w:left w:val="none" w:sz="0" w:space="0" w:color="auto"/>
                <w:bottom w:val="none" w:sz="0" w:space="0" w:color="auto"/>
                <w:right w:val="none" w:sz="0" w:space="0" w:color="auto"/>
              </w:divBdr>
              <w:divsChild>
                <w:div w:id="1745836391">
                  <w:marLeft w:val="0"/>
                  <w:marRight w:val="0"/>
                  <w:marTop w:val="0"/>
                  <w:marBottom w:val="0"/>
                  <w:divBdr>
                    <w:top w:val="none" w:sz="0" w:space="0" w:color="auto"/>
                    <w:left w:val="none" w:sz="0" w:space="0" w:color="auto"/>
                    <w:bottom w:val="none" w:sz="0" w:space="0" w:color="auto"/>
                    <w:right w:val="none" w:sz="0" w:space="0" w:color="auto"/>
                  </w:divBdr>
                </w:div>
              </w:divsChild>
            </w:div>
            <w:div w:id="176894449">
              <w:marLeft w:val="0"/>
              <w:marRight w:val="0"/>
              <w:marTop w:val="0"/>
              <w:marBottom w:val="0"/>
              <w:divBdr>
                <w:top w:val="none" w:sz="0" w:space="0" w:color="auto"/>
                <w:left w:val="none" w:sz="0" w:space="0" w:color="auto"/>
                <w:bottom w:val="none" w:sz="0" w:space="0" w:color="auto"/>
                <w:right w:val="none" w:sz="0" w:space="0" w:color="auto"/>
              </w:divBdr>
              <w:divsChild>
                <w:div w:id="297301050">
                  <w:marLeft w:val="0"/>
                  <w:marRight w:val="0"/>
                  <w:marTop w:val="0"/>
                  <w:marBottom w:val="0"/>
                  <w:divBdr>
                    <w:top w:val="none" w:sz="0" w:space="0" w:color="auto"/>
                    <w:left w:val="none" w:sz="0" w:space="0" w:color="auto"/>
                    <w:bottom w:val="none" w:sz="0" w:space="0" w:color="auto"/>
                    <w:right w:val="none" w:sz="0" w:space="0" w:color="auto"/>
                  </w:divBdr>
                </w:div>
              </w:divsChild>
            </w:div>
            <w:div w:id="2113624065">
              <w:marLeft w:val="0"/>
              <w:marRight w:val="0"/>
              <w:marTop w:val="0"/>
              <w:marBottom w:val="0"/>
              <w:divBdr>
                <w:top w:val="none" w:sz="0" w:space="0" w:color="auto"/>
                <w:left w:val="none" w:sz="0" w:space="0" w:color="auto"/>
                <w:bottom w:val="none" w:sz="0" w:space="0" w:color="auto"/>
                <w:right w:val="none" w:sz="0" w:space="0" w:color="auto"/>
              </w:divBdr>
              <w:divsChild>
                <w:div w:id="2015302500">
                  <w:marLeft w:val="0"/>
                  <w:marRight w:val="0"/>
                  <w:marTop w:val="0"/>
                  <w:marBottom w:val="0"/>
                  <w:divBdr>
                    <w:top w:val="none" w:sz="0" w:space="0" w:color="auto"/>
                    <w:left w:val="none" w:sz="0" w:space="0" w:color="auto"/>
                    <w:bottom w:val="none" w:sz="0" w:space="0" w:color="auto"/>
                    <w:right w:val="none" w:sz="0" w:space="0" w:color="auto"/>
                  </w:divBdr>
                </w:div>
              </w:divsChild>
            </w:div>
            <w:div w:id="1990210446">
              <w:marLeft w:val="0"/>
              <w:marRight w:val="0"/>
              <w:marTop w:val="0"/>
              <w:marBottom w:val="0"/>
              <w:divBdr>
                <w:top w:val="none" w:sz="0" w:space="0" w:color="auto"/>
                <w:left w:val="none" w:sz="0" w:space="0" w:color="auto"/>
                <w:bottom w:val="none" w:sz="0" w:space="0" w:color="auto"/>
                <w:right w:val="none" w:sz="0" w:space="0" w:color="auto"/>
              </w:divBdr>
              <w:divsChild>
                <w:div w:id="1252936442">
                  <w:marLeft w:val="0"/>
                  <w:marRight w:val="0"/>
                  <w:marTop w:val="0"/>
                  <w:marBottom w:val="0"/>
                  <w:divBdr>
                    <w:top w:val="none" w:sz="0" w:space="0" w:color="auto"/>
                    <w:left w:val="none" w:sz="0" w:space="0" w:color="auto"/>
                    <w:bottom w:val="none" w:sz="0" w:space="0" w:color="auto"/>
                    <w:right w:val="none" w:sz="0" w:space="0" w:color="auto"/>
                  </w:divBdr>
                </w:div>
              </w:divsChild>
            </w:div>
            <w:div w:id="1521696838">
              <w:marLeft w:val="0"/>
              <w:marRight w:val="0"/>
              <w:marTop w:val="0"/>
              <w:marBottom w:val="0"/>
              <w:divBdr>
                <w:top w:val="none" w:sz="0" w:space="0" w:color="auto"/>
                <w:left w:val="none" w:sz="0" w:space="0" w:color="auto"/>
                <w:bottom w:val="none" w:sz="0" w:space="0" w:color="auto"/>
                <w:right w:val="none" w:sz="0" w:space="0" w:color="auto"/>
              </w:divBdr>
              <w:divsChild>
                <w:div w:id="1540361836">
                  <w:marLeft w:val="0"/>
                  <w:marRight w:val="0"/>
                  <w:marTop w:val="0"/>
                  <w:marBottom w:val="0"/>
                  <w:divBdr>
                    <w:top w:val="none" w:sz="0" w:space="0" w:color="auto"/>
                    <w:left w:val="none" w:sz="0" w:space="0" w:color="auto"/>
                    <w:bottom w:val="none" w:sz="0" w:space="0" w:color="auto"/>
                    <w:right w:val="none" w:sz="0" w:space="0" w:color="auto"/>
                  </w:divBdr>
                </w:div>
              </w:divsChild>
            </w:div>
            <w:div w:id="2094037848">
              <w:marLeft w:val="0"/>
              <w:marRight w:val="0"/>
              <w:marTop w:val="0"/>
              <w:marBottom w:val="0"/>
              <w:divBdr>
                <w:top w:val="none" w:sz="0" w:space="0" w:color="auto"/>
                <w:left w:val="none" w:sz="0" w:space="0" w:color="auto"/>
                <w:bottom w:val="none" w:sz="0" w:space="0" w:color="auto"/>
                <w:right w:val="none" w:sz="0" w:space="0" w:color="auto"/>
              </w:divBdr>
              <w:divsChild>
                <w:div w:id="1219056065">
                  <w:marLeft w:val="0"/>
                  <w:marRight w:val="0"/>
                  <w:marTop w:val="0"/>
                  <w:marBottom w:val="0"/>
                  <w:divBdr>
                    <w:top w:val="none" w:sz="0" w:space="0" w:color="auto"/>
                    <w:left w:val="none" w:sz="0" w:space="0" w:color="auto"/>
                    <w:bottom w:val="none" w:sz="0" w:space="0" w:color="auto"/>
                    <w:right w:val="none" w:sz="0" w:space="0" w:color="auto"/>
                  </w:divBdr>
                </w:div>
              </w:divsChild>
            </w:div>
            <w:div w:id="247271316">
              <w:marLeft w:val="0"/>
              <w:marRight w:val="0"/>
              <w:marTop w:val="0"/>
              <w:marBottom w:val="0"/>
              <w:divBdr>
                <w:top w:val="none" w:sz="0" w:space="0" w:color="auto"/>
                <w:left w:val="none" w:sz="0" w:space="0" w:color="auto"/>
                <w:bottom w:val="none" w:sz="0" w:space="0" w:color="auto"/>
                <w:right w:val="none" w:sz="0" w:space="0" w:color="auto"/>
              </w:divBdr>
              <w:divsChild>
                <w:div w:id="1835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98999">
      <w:bodyDiv w:val="1"/>
      <w:marLeft w:val="0"/>
      <w:marRight w:val="0"/>
      <w:marTop w:val="0"/>
      <w:marBottom w:val="0"/>
      <w:divBdr>
        <w:top w:val="none" w:sz="0" w:space="0" w:color="auto"/>
        <w:left w:val="none" w:sz="0" w:space="0" w:color="auto"/>
        <w:bottom w:val="none" w:sz="0" w:space="0" w:color="auto"/>
        <w:right w:val="none" w:sz="0" w:space="0" w:color="auto"/>
      </w:divBdr>
    </w:div>
    <w:div w:id="1330212542">
      <w:bodyDiv w:val="1"/>
      <w:marLeft w:val="0"/>
      <w:marRight w:val="0"/>
      <w:marTop w:val="0"/>
      <w:marBottom w:val="0"/>
      <w:divBdr>
        <w:top w:val="none" w:sz="0" w:space="0" w:color="auto"/>
        <w:left w:val="none" w:sz="0" w:space="0" w:color="auto"/>
        <w:bottom w:val="none" w:sz="0" w:space="0" w:color="auto"/>
        <w:right w:val="none" w:sz="0" w:space="0" w:color="auto"/>
      </w:divBdr>
    </w:div>
    <w:div w:id="1408768135">
      <w:bodyDiv w:val="1"/>
      <w:marLeft w:val="0"/>
      <w:marRight w:val="0"/>
      <w:marTop w:val="0"/>
      <w:marBottom w:val="0"/>
      <w:divBdr>
        <w:top w:val="none" w:sz="0" w:space="0" w:color="auto"/>
        <w:left w:val="none" w:sz="0" w:space="0" w:color="auto"/>
        <w:bottom w:val="none" w:sz="0" w:space="0" w:color="auto"/>
        <w:right w:val="none" w:sz="0" w:space="0" w:color="auto"/>
      </w:divBdr>
    </w:div>
    <w:div w:id="1411659441">
      <w:bodyDiv w:val="1"/>
      <w:marLeft w:val="0"/>
      <w:marRight w:val="0"/>
      <w:marTop w:val="0"/>
      <w:marBottom w:val="0"/>
      <w:divBdr>
        <w:top w:val="none" w:sz="0" w:space="0" w:color="auto"/>
        <w:left w:val="none" w:sz="0" w:space="0" w:color="auto"/>
        <w:bottom w:val="none" w:sz="0" w:space="0" w:color="auto"/>
        <w:right w:val="none" w:sz="0" w:space="0" w:color="auto"/>
      </w:divBdr>
    </w:div>
    <w:div w:id="1563980035">
      <w:bodyDiv w:val="1"/>
      <w:marLeft w:val="0"/>
      <w:marRight w:val="0"/>
      <w:marTop w:val="0"/>
      <w:marBottom w:val="0"/>
      <w:divBdr>
        <w:top w:val="none" w:sz="0" w:space="0" w:color="auto"/>
        <w:left w:val="none" w:sz="0" w:space="0" w:color="auto"/>
        <w:bottom w:val="none" w:sz="0" w:space="0" w:color="auto"/>
        <w:right w:val="none" w:sz="0" w:space="0" w:color="auto"/>
      </w:divBdr>
    </w:div>
    <w:div w:id="16137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Neher, Ava</dc:creator>
  <cp:keywords/>
  <dc:description/>
  <cp:lastModifiedBy>McCane, Alexander</cp:lastModifiedBy>
  <cp:revision>2</cp:revision>
  <dcterms:created xsi:type="dcterms:W3CDTF">2021-10-25T15:20:00Z</dcterms:created>
  <dcterms:modified xsi:type="dcterms:W3CDTF">2021-10-25T15:20:00Z</dcterms:modified>
</cp:coreProperties>
</file>